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8D" w:rsidRPr="0014228D" w:rsidRDefault="0014228D" w:rsidP="0014228D">
      <w:pPr>
        <w:pStyle w:val="TableParagraph"/>
        <w:ind w:firstLine="567"/>
        <w:contextualSpacing/>
        <w:jc w:val="center"/>
        <w:rPr>
          <w:b/>
        </w:rPr>
      </w:pPr>
      <w:r w:rsidRPr="0014228D">
        <w:rPr>
          <w:b/>
        </w:rPr>
        <w:t>«Методические рекомендации по обучению  шахмат</w:t>
      </w:r>
      <w:r>
        <w:rPr>
          <w:b/>
        </w:rPr>
        <w:t>ной игр</w:t>
      </w:r>
      <w:r w:rsidRPr="0014228D">
        <w:rPr>
          <w:b/>
        </w:rPr>
        <w:t>ы</w:t>
      </w:r>
      <w:r>
        <w:rPr>
          <w:b/>
        </w:rPr>
        <w:t xml:space="preserve"> в дополнительном образовании детей</w:t>
      </w:r>
      <w:r w:rsidRPr="0014228D">
        <w:rPr>
          <w:b/>
        </w:rPr>
        <w:t>»</w:t>
      </w:r>
    </w:p>
    <w:p w:rsidR="0014228D" w:rsidRPr="0014228D" w:rsidRDefault="0014228D" w:rsidP="0014228D">
      <w:pPr>
        <w:ind w:firstLine="567"/>
        <w:contextualSpacing/>
        <w:jc w:val="right"/>
      </w:pPr>
      <w:r w:rsidRPr="0014228D">
        <w:t xml:space="preserve">Сологуб Нелли Евгеньевна, </w:t>
      </w:r>
    </w:p>
    <w:p w:rsidR="0014228D" w:rsidRPr="0014228D" w:rsidRDefault="0014228D" w:rsidP="0014228D">
      <w:pPr>
        <w:ind w:firstLine="567"/>
        <w:contextualSpacing/>
        <w:jc w:val="right"/>
      </w:pPr>
      <w:bookmarkStart w:id="0" w:name="_GoBack"/>
      <w:bookmarkEnd w:id="0"/>
      <w:r w:rsidRPr="0014228D">
        <w:t xml:space="preserve">педагог дополнительного образования </w:t>
      </w:r>
    </w:p>
    <w:p w:rsidR="0014228D" w:rsidRPr="0014228D" w:rsidRDefault="0014228D" w:rsidP="0014228D">
      <w:pPr>
        <w:ind w:firstLine="567"/>
        <w:contextualSpacing/>
        <w:jc w:val="right"/>
      </w:pPr>
      <w:r w:rsidRPr="0014228D">
        <w:t xml:space="preserve">МБУ </w:t>
      </w:r>
      <w:proofErr w:type="gramStart"/>
      <w:r w:rsidRPr="0014228D">
        <w:t>ДО</w:t>
      </w:r>
      <w:proofErr w:type="gramEnd"/>
      <w:r w:rsidRPr="0014228D">
        <w:t xml:space="preserve"> «</w:t>
      </w:r>
      <w:proofErr w:type="gramStart"/>
      <w:r w:rsidRPr="0014228D">
        <w:t>Дворец</w:t>
      </w:r>
      <w:proofErr w:type="gramEnd"/>
      <w:r w:rsidRPr="0014228D">
        <w:t xml:space="preserve"> пионеров</w:t>
      </w:r>
    </w:p>
    <w:p w:rsidR="0014228D" w:rsidRPr="0014228D" w:rsidRDefault="0014228D" w:rsidP="0014228D">
      <w:pPr>
        <w:ind w:firstLine="567"/>
        <w:contextualSpacing/>
        <w:jc w:val="right"/>
      </w:pPr>
      <w:r w:rsidRPr="0014228D">
        <w:t xml:space="preserve"> и школьников г. Курска»</w:t>
      </w:r>
    </w:p>
    <w:p w:rsidR="0014228D" w:rsidRPr="0014228D" w:rsidRDefault="0014228D" w:rsidP="0014228D">
      <w:pPr>
        <w:ind w:firstLine="567"/>
        <w:contextualSpacing/>
        <w:jc w:val="right"/>
      </w:pPr>
    </w:p>
    <w:p w:rsidR="0014228D" w:rsidRPr="0014228D" w:rsidRDefault="0014228D" w:rsidP="0014228D">
      <w:pPr>
        <w:ind w:firstLine="708"/>
        <w:jc w:val="both"/>
      </w:pPr>
      <w:r w:rsidRPr="0014228D">
        <w:t xml:space="preserve">Современное образование - переход от гносеологической парадигмы к личностно ориентированному, развивающему образованию, требует изменения способов получения знаний. Современная  форма проведения занятия  не монолог педагога, а его конструктивный диалог с </w:t>
      </w:r>
      <w:proofErr w:type="gramStart"/>
      <w:r w:rsidRPr="0014228D">
        <w:t>обучающимися</w:t>
      </w:r>
      <w:proofErr w:type="gramEnd"/>
      <w:r w:rsidRPr="0014228D">
        <w:t>, в процессе которого должен осуществляться совместный поиск решения поставленной учебной задачи.</w:t>
      </w:r>
    </w:p>
    <w:p w:rsidR="0014228D" w:rsidRPr="0014228D" w:rsidRDefault="0014228D" w:rsidP="0014228D">
      <w:pPr>
        <w:ind w:firstLine="708"/>
        <w:jc w:val="both"/>
      </w:pPr>
      <w:r w:rsidRPr="0014228D">
        <w:t xml:space="preserve">В современном образовании  большое значение имеет развивающая функция обучения, ориентированная на развитие мышления детей, требующая не только усвоения готовых знаний, но и, самое главное, их понимания, осознания и применения в различных </w:t>
      </w:r>
      <w:proofErr w:type="spellStart"/>
      <w:r w:rsidRPr="0014228D">
        <w:t>метапредметных</w:t>
      </w:r>
      <w:proofErr w:type="spellEnd"/>
      <w:r w:rsidRPr="0014228D">
        <w:t xml:space="preserve"> областях.  </w:t>
      </w:r>
    </w:p>
    <w:p w:rsidR="0014228D" w:rsidRPr="0014228D" w:rsidRDefault="0014228D" w:rsidP="0014228D">
      <w:pPr>
        <w:ind w:firstLine="708"/>
        <w:jc w:val="both"/>
      </w:pPr>
      <w:r w:rsidRPr="0014228D">
        <w:t xml:space="preserve">Главная задача педагога по шахматам - помочь ребёнку осознать, откуда и как рождаются вопросы, увидеть их логику. Было бы неверным со стороны педагога занимать по отношению </w:t>
      </w:r>
      <w:proofErr w:type="gramStart"/>
      <w:r w:rsidRPr="0014228D">
        <w:t>к</w:t>
      </w:r>
      <w:proofErr w:type="gramEnd"/>
      <w:r w:rsidRPr="0014228D">
        <w:t xml:space="preserve"> обучающимся авторитарную позицию человека, знающего верные ответы на все вопросы и умеющего найти правильные решения шахматных задач. </w:t>
      </w:r>
    </w:p>
    <w:p w:rsidR="0014228D" w:rsidRPr="0014228D" w:rsidRDefault="0014228D" w:rsidP="0014228D">
      <w:pPr>
        <w:pStyle w:val="TableParagraph"/>
        <w:ind w:firstLine="567"/>
        <w:contextualSpacing/>
        <w:jc w:val="both"/>
      </w:pPr>
      <w:r w:rsidRPr="0014228D">
        <w:t xml:space="preserve">Обучение игре в шахматы полезно начинать уже в дошкольном возрасте, но, если этого не произошло, можно начинать обучение в любом возрасте. Методы обучения, которые используются на начальном </w:t>
      </w:r>
      <w:r w:rsidRPr="0014228D">
        <w:br/>
        <w:t>этапе обучения: игровой, наглядный, репродуктивный.</w:t>
      </w:r>
    </w:p>
    <w:p w:rsidR="0014228D" w:rsidRPr="0014228D" w:rsidRDefault="0014228D" w:rsidP="0014228D">
      <w:pPr>
        <w:pStyle w:val="TableParagraph"/>
        <w:ind w:firstLine="567"/>
        <w:contextualSpacing/>
        <w:jc w:val="both"/>
      </w:pPr>
      <w:r w:rsidRPr="0014228D">
        <w:t xml:space="preserve">Формирование шахматного мышления у обучающихся  реализуется через несколько этапов: репродуктивное повторение решения шахматных задач в типовых положениях, творческое применение знаний и умений </w:t>
      </w:r>
      <w:r w:rsidRPr="0014228D">
        <w:br/>
        <w:t xml:space="preserve">в ситуациях, предполагающих отказ от общепринятых стереотипов. </w:t>
      </w:r>
    </w:p>
    <w:p w:rsidR="0014228D" w:rsidRPr="0014228D" w:rsidRDefault="0014228D" w:rsidP="0014228D">
      <w:pPr>
        <w:ind w:firstLine="708"/>
        <w:jc w:val="both"/>
        <w:rPr>
          <w:b/>
          <w:i/>
        </w:rPr>
      </w:pPr>
      <w:r w:rsidRPr="0014228D">
        <w:t xml:space="preserve"> </w:t>
      </w:r>
      <w:r w:rsidRPr="0014228D">
        <w:rPr>
          <w:b/>
          <w:i/>
        </w:rPr>
        <w:t>Этапы проведения занятий:</w:t>
      </w:r>
    </w:p>
    <w:p w:rsidR="0014228D" w:rsidRPr="0014228D" w:rsidRDefault="0014228D" w:rsidP="0014228D">
      <w:pPr>
        <w:ind w:firstLine="708"/>
        <w:jc w:val="both"/>
      </w:pPr>
      <w:r w:rsidRPr="0014228D">
        <w:t>- вводный - даётся необходимая для педагога информация по изучаемой теме (если в этом есть необходимость);</w:t>
      </w:r>
    </w:p>
    <w:p w:rsidR="0014228D" w:rsidRPr="0014228D" w:rsidRDefault="0014228D" w:rsidP="0014228D">
      <w:pPr>
        <w:ind w:firstLine="708"/>
        <w:jc w:val="both"/>
      </w:pPr>
      <w:r w:rsidRPr="0014228D">
        <w:t xml:space="preserve">- постановки учебной задачи и поиска её решения; для каждого занятия приведён примерный перечень наводящих вопросов, побуждающих обучающихся к диалогу и направленных на поиск решения поставленной учебной задачи; </w:t>
      </w:r>
    </w:p>
    <w:p w:rsidR="0014228D" w:rsidRPr="0014228D" w:rsidRDefault="0014228D" w:rsidP="0014228D">
      <w:pPr>
        <w:ind w:firstLine="708"/>
        <w:jc w:val="both"/>
      </w:pPr>
      <w:r w:rsidRPr="0014228D">
        <w:t xml:space="preserve">-  работы с шахматным словарём; </w:t>
      </w:r>
    </w:p>
    <w:p w:rsidR="0014228D" w:rsidRPr="0014228D" w:rsidRDefault="0014228D" w:rsidP="0014228D">
      <w:pPr>
        <w:ind w:firstLine="567"/>
        <w:jc w:val="both"/>
      </w:pPr>
      <w:r w:rsidRPr="0014228D">
        <w:t xml:space="preserve">- разыгрывания шахматных задач и этюдов; </w:t>
      </w:r>
    </w:p>
    <w:p w:rsidR="0014228D" w:rsidRPr="0014228D" w:rsidRDefault="0014228D" w:rsidP="0014228D">
      <w:pPr>
        <w:ind w:firstLine="708"/>
        <w:jc w:val="both"/>
      </w:pPr>
      <w:r w:rsidRPr="0014228D">
        <w:t xml:space="preserve">- самостоятельной работы и самопроверки; </w:t>
      </w:r>
    </w:p>
    <w:p w:rsidR="0014228D" w:rsidRPr="0014228D" w:rsidRDefault="0014228D" w:rsidP="0014228D">
      <w:pPr>
        <w:ind w:firstLine="708"/>
        <w:jc w:val="both"/>
      </w:pPr>
      <w:r w:rsidRPr="0014228D">
        <w:t xml:space="preserve">- подведения итогов - </w:t>
      </w:r>
      <w:proofErr w:type="gramStart"/>
      <w:r w:rsidRPr="0014228D">
        <w:t>обучающимся</w:t>
      </w:r>
      <w:proofErr w:type="gramEnd"/>
      <w:r w:rsidRPr="0014228D">
        <w:t xml:space="preserve"> предлагается самостоятельно оценить своё состояние, эмоции, результаты деятельности на занятии. </w:t>
      </w:r>
    </w:p>
    <w:p w:rsidR="0014228D" w:rsidRPr="0014228D" w:rsidRDefault="0014228D" w:rsidP="0014228D">
      <w:pPr>
        <w:ind w:firstLine="708"/>
        <w:jc w:val="both"/>
      </w:pPr>
      <w:r w:rsidRPr="0014228D">
        <w:t>В процессе учебной деятельности обучающиеся овладевают элементарным шахматным материалом: знакомятся с фигурами и их расположением на шахматной доске, узнают ходы фигур и их ценность, особенности их взаимодействия.</w:t>
      </w:r>
    </w:p>
    <w:p w:rsidR="0014228D" w:rsidRPr="0014228D" w:rsidRDefault="0014228D" w:rsidP="0014228D">
      <w:pPr>
        <w:pStyle w:val="TableParagraph"/>
        <w:ind w:firstLine="567"/>
        <w:contextualSpacing/>
        <w:jc w:val="both"/>
        <w:rPr>
          <w:b/>
        </w:rPr>
      </w:pPr>
      <w:r w:rsidRPr="0014228D">
        <w:lastRenderedPageBreak/>
        <w:t xml:space="preserve">Формы работы на занятиях игры в шахматы: организация практических игр,  решение шахматных задач, комбинаций и этюдов, выполнение заданий, упражнений, проведение теоретических занятий по культуре игры </w:t>
      </w:r>
      <w:r w:rsidRPr="0014228D">
        <w:br/>
        <w:t xml:space="preserve">в шахматы, изучению истории возникновения и развития шахмат, правил движения фигур. </w:t>
      </w:r>
      <w:r w:rsidRPr="0014228D">
        <w:rPr>
          <w:b/>
        </w:rPr>
        <w:t xml:space="preserve"> </w:t>
      </w:r>
    </w:p>
    <w:p w:rsidR="0014228D" w:rsidRPr="0014228D" w:rsidRDefault="0014228D" w:rsidP="0014228D">
      <w:pPr>
        <w:pStyle w:val="TableParagraph"/>
        <w:ind w:firstLine="567"/>
        <w:contextualSpacing/>
        <w:jc w:val="both"/>
      </w:pPr>
      <w:proofErr w:type="gramStart"/>
      <w:r w:rsidRPr="0014228D">
        <w:t>Изучение основных шахматных понятий: шахматная доска, шахматное поле,  шахматная фигура, ход фигуры, взятие, начальная позиция, взаимодействие между фигурами на шахматной доске,   ценность шахматных фигур, организация сюжетно-ролевых игр на шахматную тематику,  организация театральных постановок,</w:t>
      </w:r>
      <w:r w:rsidRPr="0014228D">
        <w:rPr>
          <w:b/>
        </w:rPr>
        <w:t xml:space="preserve"> </w:t>
      </w:r>
      <w:r w:rsidRPr="0014228D">
        <w:t xml:space="preserve">чтение сказок, рассказов, стихов,  изготовление тематических рисунков, поделок, шахматных игрушек, </w:t>
      </w:r>
      <w:r w:rsidRPr="0014228D">
        <w:rPr>
          <w:b/>
        </w:rPr>
        <w:t xml:space="preserve"> </w:t>
      </w:r>
      <w:r w:rsidRPr="0014228D">
        <w:t xml:space="preserve">написание сочинений, эссе, стихов, рассказов на шахматную тематику, </w:t>
      </w:r>
      <w:r w:rsidRPr="0014228D">
        <w:rPr>
          <w:b/>
        </w:rPr>
        <w:t xml:space="preserve"> </w:t>
      </w:r>
      <w:r w:rsidRPr="0014228D">
        <w:t xml:space="preserve"> организация выставок фестивалей, конкурсов, направленных на популяризацию игры в</w:t>
      </w:r>
      <w:proofErr w:type="gramEnd"/>
      <w:r w:rsidRPr="0014228D">
        <w:t xml:space="preserve"> шахматы, </w:t>
      </w:r>
      <w:r w:rsidRPr="0014228D">
        <w:rPr>
          <w:b/>
        </w:rPr>
        <w:t xml:space="preserve"> </w:t>
      </w:r>
      <w:r w:rsidRPr="0014228D">
        <w:t>организация турниров и соревнований различных уровней.</w:t>
      </w:r>
    </w:p>
    <w:p w:rsidR="0014228D" w:rsidRPr="0014228D" w:rsidRDefault="0014228D" w:rsidP="0014228D">
      <w:pPr>
        <w:pStyle w:val="TableParagraph"/>
        <w:ind w:firstLine="567"/>
        <w:contextualSpacing/>
        <w:jc w:val="both"/>
        <w:rPr>
          <w:b/>
        </w:rPr>
      </w:pPr>
      <w:r w:rsidRPr="0014228D">
        <w:t xml:space="preserve"> </w:t>
      </w:r>
      <w:r w:rsidRPr="0014228D">
        <w:rPr>
          <w:b/>
        </w:rPr>
        <w:t>Педагогические задачи, решению, которых способствует игра в шахматы.</w:t>
      </w:r>
    </w:p>
    <w:p w:rsidR="0014228D" w:rsidRPr="0014228D" w:rsidRDefault="0014228D" w:rsidP="0014228D">
      <w:pPr>
        <w:pStyle w:val="TableParagraph"/>
        <w:ind w:firstLine="567"/>
        <w:contextualSpacing/>
        <w:jc w:val="both"/>
      </w:pPr>
      <w:r w:rsidRPr="0014228D">
        <w:rPr>
          <w:b/>
          <w:i/>
        </w:rPr>
        <w:t>Познавательные задачи:</w:t>
      </w:r>
      <w:r w:rsidRPr="0014228D">
        <w:rPr>
          <w:b/>
        </w:rPr>
        <w:t xml:space="preserve"> </w:t>
      </w:r>
      <w:r w:rsidRPr="0014228D">
        <w:t>расширение кругозора, обучение обдумыванию решений,  запоминание этапов игры, умение предвидеть результаты принятых решений, умение ориентироваться на плоскости.</w:t>
      </w:r>
    </w:p>
    <w:p w:rsidR="0014228D" w:rsidRPr="0014228D" w:rsidRDefault="0014228D" w:rsidP="0014228D">
      <w:pPr>
        <w:pStyle w:val="TableParagraph"/>
        <w:ind w:firstLine="567"/>
        <w:contextualSpacing/>
        <w:jc w:val="both"/>
      </w:pPr>
      <w:r w:rsidRPr="0014228D">
        <w:t xml:space="preserve"> </w:t>
      </w:r>
      <w:r w:rsidRPr="0014228D">
        <w:rPr>
          <w:b/>
          <w:i/>
        </w:rPr>
        <w:t xml:space="preserve">Развивающие задачи: </w:t>
      </w:r>
      <w:r w:rsidRPr="0014228D">
        <w:t>развитие логического мышления, развитие умений анализировать и синтезировать информацию,  развитие умений строить умозаключения, развитие изобретательности.</w:t>
      </w:r>
    </w:p>
    <w:p w:rsidR="0014228D" w:rsidRPr="0014228D" w:rsidRDefault="0014228D" w:rsidP="0014228D">
      <w:pPr>
        <w:pStyle w:val="TableParagraph"/>
        <w:ind w:firstLine="567"/>
        <w:contextualSpacing/>
        <w:jc w:val="both"/>
        <w:rPr>
          <w:b/>
          <w:i/>
        </w:rPr>
      </w:pPr>
      <w:r w:rsidRPr="0014228D">
        <w:rPr>
          <w:b/>
          <w:i/>
        </w:rPr>
        <w:t xml:space="preserve"> </w:t>
      </w:r>
      <w:proofErr w:type="gramStart"/>
      <w:r w:rsidRPr="0014228D">
        <w:rPr>
          <w:b/>
          <w:i/>
        </w:rPr>
        <w:t xml:space="preserve">Воспитательные задачи: </w:t>
      </w:r>
      <w:r w:rsidRPr="0014228D">
        <w:t xml:space="preserve">воспитание целеустремленности, выдержки, воли, усидчивости, внимательности, самостоятельности, гибкости и собранности, </w:t>
      </w:r>
      <w:r w:rsidRPr="0014228D">
        <w:rPr>
          <w:b/>
          <w:i/>
        </w:rPr>
        <w:t xml:space="preserve"> </w:t>
      </w:r>
      <w:r w:rsidRPr="0014228D">
        <w:t>воспитание самокритичности, привычки самостоятельно думать, принимать решения, бороться до конца, не унывать при неудачах, воспитание самостоятельности в принятии решений.</w:t>
      </w:r>
      <w:proofErr w:type="gramEnd"/>
    </w:p>
    <w:p w:rsidR="0014228D" w:rsidRPr="0014228D" w:rsidRDefault="0014228D" w:rsidP="0014228D">
      <w:pPr>
        <w:pStyle w:val="TableParagraph"/>
        <w:ind w:firstLine="567"/>
        <w:contextualSpacing/>
        <w:jc w:val="both"/>
        <w:rPr>
          <w:b/>
          <w:i/>
        </w:rPr>
      </w:pPr>
      <w:r w:rsidRPr="0014228D">
        <w:rPr>
          <w:b/>
          <w:i/>
        </w:rPr>
        <w:t xml:space="preserve">Эстетические задачи: </w:t>
      </w:r>
      <w:r w:rsidRPr="0014228D">
        <w:t>обогащение внутреннего мира, развитие фантазии, способность радоваться красивым комбинациям.</w:t>
      </w:r>
    </w:p>
    <w:p w:rsidR="0014228D" w:rsidRPr="0014228D" w:rsidRDefault="0014228D" w:rsidP="0014228D">
      <w:pPr>
        <w:pStyle w:val="TableParagraph"/>
        <w:ind w:firstLine="567"/>
        <w:contextualSpacing/>
        <w:jc w:val="both"/>
        <w:rPr>
          <w:b/>
          <w:i/>
        </w:rPr>
      </w:pPr>
      <w:r w:rsidRPr="0014228D">
        <w:rPr>
          <w:b/>
          <w:i/>
        </w:rPr>
        <w:t xml:space="preserve">Коррекционные задачи: </w:t>
      </w:r>
      <w:r w:rsidRPr="0014228D">
        <w:t xml:space="preserve">игра в шахматы помогает </w:t>
      </w:r>
      <w:proofErr w:type="spellStart"/>
      <w:r w:rsidRPr="0014228D">
        <w:t>гиперактивным</w:t>
      </w:r>
      <w:proofErr w:type="spellEnd"/>
      <w:r w:rsidRPr="0014228D">
        <w:t xml:space="preserve"> обучающимся стать спокойнее, уравновешеннее, игра в шахматы формирует умения длительно сосредотачиваться  на одном виде деятельности.</w:t>
      </w:r>
    </w:p>
    <w:p w:rsidR="0014228D" w:rsidRPr="0014228D" w:rsidRDefault="0014228D" w:rsidP="0014228D">
      <w:pPr>
        <w:pStyle w:val="TableParagraph"/>
        <w:ind w:firstLine="567"/>
        <w:contextualSpacing/>
        <w:jc w:val="both"/>
      </w:pPr>
      <w:r w:rsidRPr="0014228D">
        <w:t>Обучающиеся, которые постоянно играют  в шахматы, отличаются лучшим психическим и интеллектуальным здоровьем, в результате чего им лучше удается концентрироваться на выполнении различного рода деятельности, сберегать ресурсы своего организма, а также быть более счастливыми за счет осознания жизни во всем ее позитивном многообразии.</w:t>
      </w:r>
    </w:p>
    <w:p w:rsidR="0014228D" w:rsidRPr="0014228D" w:rsidRDefault="0014228D" w:rsidP="0014228D">
      <w:pPr>
        <w:ind w:firstLine="567"/>
        <w:jc w:val="both"/>
      </w:pPr>
      <w:r w:rsidRPr="0014228D">
        <w:t xml:space="preserve">Готовить настоящего спортсмена - значит думать о его личности, а потом уже о спортивных результатах. Воспитать человека - вот путь к победам. И этот путь в становлении личности обучающихся определяется в истинной мудрости, богатом жизненном опыте самого  педагога,    его стремлении не только научить ребят этой мудрой игре,  но и воспитать в них чувство справедливости,   внутреннего благородства,   порядочного, доброго отношения к окружающим их людям. </w:t>
      </w:r>
    </w:p>
    <w:p w:rsidR="0014228D" w:rsidRPr="0014228D" w:rsidRDefault="0014228D" w:rsidP="0014228D">
      <w:pPr>
        <w:pStyle w:val="TableParagraph"/>
        <w:contextualSpacing/>
        <w:rPr>
          <w:b/>
        </w:rPr>
      </w:pPr>
    </w:p>
    <w:p w:rsidR="0014228D" w:rsidRDefault="0014228D" w:rsidP="0014228D">
      <w:pPr>
        <w:pStyle w:val="TableParagraph"/>
        <w:ind w:firstLine="567"/>
        <w:contextualSpacing/>
        <w:jc w:val="center"/>
        <w:rPr>
          <w:b/>
        </w:rPr>
      </w:pPr>
    </w:p>
    <w:p w:rsidR="0014228D" w:rsidRPr="0014228D" w:rsidRDefault="0014228D" w:rsidP="0014228D">
      <w:pPr>
        <w:pStyle w:val="TableParagraph"/>
        <w:ind w:firstLine="567"/>
        <w:contextualSpacing/>
        <w:jc w:val="center"/>
        <w:rPr>
          <w:b/>
        </w:rPr>
      </w:pPr>
      <w:r w:rsidRPr="0014228D">
        <w:rPr>
          <w:b/>
        </w:rPr>
        <w:t>Литература</w:t>
      </w:r>
    </w:p>
    <w:p w:rsidR="0014228D" w:rsidRPr="0014228D" w:rsidRDefault="0014228D" w:rsidP="0014228D">
      <w:pPr>
        <w:pStyle w:val="TableParagraph"/>
        <w:numPr>
          <w:ilvl w:val="0"/>
          <w:numId w:val="1"/>
        </w:numPr>
        <w:contextualSpacing/>
        <w:jc w:val="center"/>
      </w:pPr>
      <w:proofErr w:type="spellStart"/>
      <w:r w:rsidRPr="0014228D">
        <w:t>Балашева</w:t>
      </w:r>
      <w:proofErr w:type="spellEnd"/>
      <w:r w:rsidRPr="0014228D">
        <w:t xml:space="preserve"> Е.Ю. Шахматная Азбука: Первая ступень: Вторая ступень.- М. печатные традиции 2010</w:t>
      </w:r>
    </w:p>
    <w:p w:rsidR="0014228D" w:rsidRPr="0014228D" w:rsidRDefault="0014228D" w:rsidP="0014228D">
      <w:pPr>
        <w:pStyle w:val="TableParagraph"/>
        <w:numPr>
          <w:ilvl w:val="0"/>
          <w:numId w:val="1"/>
        </w:numPr>
        <w:contextualSpacing/>
        <w:jc w:val="center"/>
      </w:pPr>
      <w:r w:rsidRPr="0014228D">
        <w:t xml:space="preserve">Иващенко С.. Учебник шахматных комбинаций. Москва 1997г. 16.Х </w:t>
      </w:r>
    </w:p>
    <w:p w:rsidR="0014228D" w:rsidRPr="0014228D" w:rsidRDefault="0014228D" w:rsidP="0014228D">
      <w:pPr>
        <w:pStyle w:val="TableParagraph"/>
        <w:numPr>
          <w:ilvl w:val="0"/>
          <w:numId w:val="1"/>
        </w:numPr>
        <w:contextualSpacing/>
        <w:jc w:val="center"/>
      </w:pPr>
      <w:r w:rsidRPr="0014228D">
        <w:t>Капабланка. Последние шахматные лекции Капабланки. Москва 2013г.</w:t>
      </w:r>
    </w:p>
    <w:p w:rsidR="0014228D" w:rsidRPr="0014228D" w:rsidRDefault="0014228D" w:rsidP="0014228D">
      <w:pPr>
        <w:pStyle w:val="TableParagraph"/>
        <w:numPr>
          <w:ilvl w:val="0"/>
          <w:numId w:val="1"/>
        </w:numPr>
        <w:contextualSpacing/>
        <w:jc w:val="center"/>
      </w:pPr>
      <w:r w:rsidRPr="0014228D">
        <w:t>Карпов А. Шахматные комбинации. Чемпионы мира - Ульяновск: Издательство RUSSIAN CHESS HOUSE, 2011</w:t>
      </w:r>
    </w:p>
    <w:p w:rsidR="0014228D" w:rsidRPr="0014228D" w:rsidRDefault="0014228D" w:rsidP="0014228D">
      <w:pPr>
        <w:pStyle w:val="a3"/>
        <w:numPr>
          <w:ilvl w:val="0"/>
          <w:numId w:val="1"/>
        </w:numPr>
        <w:ind w:firstLine="567"/>
        <w:contextualSpacing/>
      </w:pPr>
      <w:proofErr w:type="spellStart"/>
      <w:r w:rsidRPr="0014228D">
        <w:t>Майзелис</w:t>
      </w:r>
      <w:proofErr w:type="spellEnd"/>
      <w:r w:rsidRPr="0014228D">
        <w:t xml:space="preserve"> И. Шахматы. Самый популярный учебник для начинающих-М: Ульяновск. Издательство RUSSIAN CHESS HOUSE, 2011</w:t>
      </w:r>
    </w:p>
    <w:p w:rsidR="0014228D" w:rsidRPr="0014228D" w:rsidRDefault="0014228D" w:rsidP="0014228D">
      <w:pPr>
        <w:pStyle w:val="a3"/>
        <w:ind w:left="2204"/>
        <w:contextualSpacing/>
        <w:jc w:val="both"/>
      </w:pPr>
    </w:p>
    <w:p w:rsidR="0014228D" w:rsidRPr="0014228D" w:rsidRDefault="0014228D" w:rsidP="0014228D">
      <w:pPr>
        <w:contextualSpacing/>
        <w:jc w:val="both"/>
      </w:pPr>
    </w:p>
    <w:p w:rsidR="0014228D" w:rsidRPr="0014228D" w:rsidRDefault="0014228D" w:rsidP="0014228D">
      <w:pPr>
        <w:pStyle w:val="TableParagraph"/>
        <w:ind w:firstLine="567"/>
        <w:contextualSpacing/>
        <w:jc w:val="center"/>
      </w:pPr>
    </w:p>
    <w:p w:rsidR="0014228D" w:rsidRPr="0014228D" w:rsidRDefault="0014228D" w:rsidP="0014228D">
      <w:pPr>
        <w:ind w:firstLine="567"/>
        <w:contextualSpacing/>
        <w:jc w:val="both"/>
      </w:pPr>
    </w:p>
    <w:p w:rsidR="0014228D" w:rsidRPr="0014228D" w:rsidRDefault="0014228D" w:rsidP="0014228D">
      <w:pPr>
        <w:ind w:firstLine="708"/>
        <w:jc w:val="both"/>
      </w:pPr>
    </w:p>
    <w:p w:rsidR="0014228D" w:rsidRPr="0014228D" w:rsidRDefault="0014228D" w:rsidP="0014228D">
      <w:pPr>
        <w:ind w:firstLine="708"/>
        <w:jc w:val="both"/>
      </w:pPr>
    </w:p>
    <w:p w:rsidR="0014228D" w:rsidRPr="0014228D" w:rsidRDefault="0014228D" w:rsidP="0014228D">
      <w:pPr>
        <w:ind w:firstLine="708"/>
        <w:jc w:val="both"/>
      </w:pPr>
    </w:p>
    <w:p w:rsidR="0014228D" w:rsidRPr="0014228D" w:rsidRDefault="0014228D" w:rsidP="0014228D">
      <w:pPr>
        <w:ind w:firstLine="708"/>
        <w:jc w:val="both"/>
      </w:pPr>
    </w:p>
    <w:p w:rsidR="00DE4FBF" w:rsidRPr="0014228D" w:rsidRDefault="00DE4FBF" w:rsidP="0014228D"/>
    <w:sectPr w:rsidR="00DE4FBF" w:rsidRPr="0014228D" w:rsidSect="00844E3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61F9"/>
    <w:multiLevelType w:val="hybridMultilevel"/>
    <w:tmpl w:val="2D56B02E"/>
    <w:lvl w:ilvl="0" w:tplc="40FECABA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F4"/>
    <w:rsid w:val="0014228D"/>
    <w:rsid w:val="00637DF4"/>
    <w:rsid w:val="00641C8A"/>
    <w:rsid w:val="00844E32"/>
    <w:rsid w:val="00850060"/>
    <w:rsid w:val="00DE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2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41C8A"/>
  </w:style>
  <w:style w:type="paragraph" w:styleId="a3">
    <w:name w:val="List Paragraph"/>
    <w:basedOn w:val="a"/>
    <w:uiPriority w:val="1"/>
    <w:qFormat/>
    <w:rsid w:val="00641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2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41C8A"/>
  </w:style>
  <w:style w:type="paragraph" w:styleId="a3">
    <w:name w:val="List Paragraph"/>
    <w:basedOn w:val="a"/>
    <w:uiPriority w:val="1"/>
    <w:qFormat/>
    <w:rsid w:val="00641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844</Words>
  <Characters>4815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2024-01-10T08:32:00Z</dcterms:created>
  <dcterms:modified xsi:type="dcterms:W3CDTF">2024-01-10T09:43:00Z</dcterms:modified>
</cp:coreProperties>
</file>