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B" w:rsidRPr="005E1464" w:rsidRDefault="00FB1ECB" w:rsidP="00FB1ECB">
      <w:pPr>
        <w:spacing w:after="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kk-KZ"/>
        </w:rPr>
      </w:pPr>
    </w:p>
    <w:tbl>
      <w:tblPr>
        <w:tblStyle w:val="a6"/>
        <w:tblW w:w="10041" w:type="dxa"/>
        <w:jc w:val="center"/>
        <w:tblInd w:w="-1310" w:type="dxa"/>
        <w:tblLayout w:type="fixed"/>
        <w:tblLook w:val="04A0"/>
      </w:tblPr>
      <w:tblGrid>
        <w:gridCol w:w="2411"/>
        <w:gridCol w:w="3827"/>
        <w:gridCol w:w="1961"/>
        <w:gridCol w:w="1796"/>
        <w:gridCol w:w="46"/>
      </w:tblGrid>
      <w:tr w:rsidR="005C092E" w:rsidRPr="00C43DB9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FB1ECB" w:rsidRPr="005C092E" w:rsidRDefault="00515616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Сынып: 7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Қатысқандар:</w:t>
            </w:r>
          </w:p>
          <w:p w:rsidR="00FB1ECB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Қатыспағандар:</w:t>
            </w:r>
          </w:p>
        </w:tc>
        <w:tc>
          <w:tcPr>
            <w:tcW w:w="3827" w:type="dxa"/>
          </w:tcPr>
          <w:p w:rsidR="00FB1ECB" w:rsidRPr="005C092E" w:rsidRDefault="00FB1ECB" w:rsidP="005C092E">
            <w:pPr>
              <w:pStyle w:val="Style7"/>
              <w:widowControl/>
              <w:spacing w:line="240" w:lineRule="auto"/>
              <w:rPr>
                <w:rFonts w:eastAsia="Times New Roman"/>
                <w:i/>
                <w:color w:val="000000" w:themeColor="text1"/>
                <w:kern w:val="36"/>
                <w:lang w:val="kk-KZ"/>
              </w:rPr>
            </w:pPr>
            <w:r w:rsidRPr="005C092E">
              <w:rPr>
                <w:rFonts w:eastAsia="Times New Roman"/>
                <w:i/>
                <w:color w:val="000000" w:themeColor="text1"/>
                <w:lang w:val="kk-KZ" w:eastAsia="en-US"/>
              </w:rPr>
              <w:t xml:space="preserve">Сынып жетекшінің  аты-жөні:  </w:t>
            </w:r>
          </w:p>
          <w:p w:rsidR="00FB1ECB" w:rsidRPr="005C092E" w:rsidRDefault="00C43DB9" w:rsidP="005C092E">
            <w:pPr>
              <w:pStyle w:val="Style7"/>
              <w:widowControl/>
              <w:spacing w:line="240" w:lineRule="auto"/>
              <w:rPr>
                <w:rFonts w:eastAsia="Times New Roman"/>
                <w:color w:val="000000" w:themeColor="text1"/>
                <w:kern w:val="36"/>
                <w:lang w:val="kk-KZ"/>
              </w:rPr>
            </w:pPr>
            <w:r>
              <w:rPr>
                <w:rFonts w:eastAsia="Times New Roman"/>
                <w:color w:val="000000" w:themeColor="text1"/>
                <w:kern w:val="36"/>
                <w:lang w:val="kk-KZ"/>
              </w:rPr>
              <w:t>Ибишева М.Т</w:t>
            </w:r>
          </w:p>
        </w:tc>
        <w:tc>
          <w:tcPr>
            <w:tcW w:w="3757" w:type="dxa"/>
            <w:gridSpan w:val="2"/>
          </w:tcPr>
          <w:p w:rsidR="00FB1ECB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  <w:r w:rsidR="00FB1ECB" w:rsidRPr="005C092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БАББ «Ақкөл орта мектебі мектепке дейінгі шағын орталығымен» МКМ</w:t>
            </w:r>
          </w:p>
        </w:tc>
      </w:tr>
      <w:tr w:rsidR="005C092E" w:rsidRPr="005C092E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Абай әлеміне саяхат</w:t>
            </w:r>
          </w:p>
        </w:tc>
      </w:tr>
      <w:tr w:rsidR="005C092E" w:rsidRPr="00C43DB9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before="120" w:after="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Білім алушыларды ұлы ақынның өнегелі өмірімен таныстыру, ақынның даналығын, рухани асыл мұраларын насихаттап, өлеңдері мен қарасөздерінің мазмұнын меңгертуге, мағынасын аша білуге, талдауға бейімдеу;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 xml:space="preserve"> Білім алушылардың тіл байлығын, ой өрісін, өз ойын айтуға, көркемдеп еркін сөйлеуге дағдыландыру, ойлау шеберлігін, сөйлеу мәдениетін дамыту;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  <w:t>Білім алушыларға эстетикалық тәрбие беру, адамгершілікке, асыл қасиеттерге тәрбиелеу және туған жердің тарихы мен тілінің қадір-қасиетін ұғындыру.</w:t>
            </w:r>
          </w:p>
        </w:tc>
      </w:tr>
      <w:tr w:rsidR="005C092E" w:rsidRPr="00C43DB9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Күтілетін</w:t>
            </w:r>
          </w:p>
          <w:p w:rsidR="007E0061" w:rsidRPr="005C092E" w:rsidRDefault="007E0061" w:rsidP="005C092E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А.Құнанбайұлының өмір жолы, еңбектері мен шығармаларымен танысады, өлеңдерін талдау арқылы ақын шығармашылығының түпкі идеясын анықтайды.</w:t>
            </w:r>
          </w:p>
        </w:tc>
      </w:tr>
      <w:tr w:rsidR="005C092E" w:rsidRPr="00C43DB9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before="120"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Қазақстандық патриотизм және азаматтық жауапкершілік</w:t>
            </w:r>
          </w:p>
        </w:tc>
      </w:tr>
      <w:tr w:rsidR="005C092E" w:rsidRPr="005C092E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Пәнаралық</w:t>
            </w: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байланыс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тілі мен  әдебиеті.</w:t>
            </w:r>
          </w:p>
        </w:tc>
      </w:tr>
      <w:tr w:rsidR="005C092E" w:rsidRPr="005C092E" w:rsidTr="005C092E">
        <w:trPr>
          <w:gridAfter w:val="1"/>
          <w:wAfter w:w="46" w:type="dxa"/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 қолдану  дағдылары</w:t>
            </w:r>
          </w:p>
        </w:tc>
        <w:tc>
          <w:tcPr>
            <w:tcW w:w="7584" w:type="dxa"/>
            <w:gridSpan w:val="3"/>
          </w:tcPr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Интербелсенді тақтадан видео, презентация көреді</w:t>
            </w:r>
          </w:p>
        </w:tc>
      </w:tr>
      <w:tr w:rsidR="005C092E" w:rsidRPr="005C092E" w:rsidTr="005C092E">
        <w:trPr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788" w:type="dxa"/>
            <w:gridSpan w:val="2"/>
          </w:tcPr>
          <w:p w:rsidR="007E0061" w:rsidRPr="005C092E" w:rsidRDefault="007E0061" w:rsidP="005C09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Жоспар бойынша орындалуы тиіс әрекеттер</w:t>
            </w:r>
          </w:p>
        </w:tc>
        <w:tc>
          <w:tcPr>
            <w:tcW w:w="1842" w:type="dxa"/>
            <w:gridSpan w:val="2"/>
          </w:tcPr>
          <w:p w:rsidR="007E0061" w:rsidRPr="005C092E" w:rsidRDefault="007E0061" w:rsidP="005C09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Ресурстар</w:t>
            </w:r>
          </w:p>
        </w:tc>
      </w:tr>
      <w:tr w:rsidR="005C092E" w:rsidRPr="005C092E" w:rsidTr="005C092E">
        <w:trPr>
          <w:trHeight w:val="2380"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Ұйымдастыру кезеңі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 мин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pStyle w:val="a3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88" w:type="dxa"/>
            <w:gridSpan w:val="2"/>
            <w:tcBorders>
              <w:bottom w:val="single" w:sz="4" w:space="0" w:color="auto"/>
            </w:tcBorders>
          </w:tcPr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Оқушыларымен амандасу, тәрбие сағатына назарларын аудару. (Өзін таныстыру)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Психологиялық ахуал қалыптастыру. 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(Оқушылардың көңіл күйлерін сұрап, сәттілік тілеу)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Ой қозғау: тақтадан «175» саны көрсетіледі. Оқушыларға сұрақтар қойылады: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Бұл санды қандай атаулы оқиғамен байланыстырасыздар?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Осы санды көргенде ойларыңызға бірден келген ой қандай?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E0061" w:rsidRPr="005C092E" w:rsidRDefault="005C092E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Интербел</w:t>
            </w:r>
            <w:r w:rsidR="007E006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сенді тақта</w:t>
            </w:r>
          </w:p>
        </w:tc>
      </w:tr>
      <w:tr w:rsidR="005C092E" w:rsidRPr="005C092E" w:rsidTr="005C092E">
        <w:trPr>
          <w:trHeight w:val="1408"/>
          <w:jc w:val="center"/>
        </w:trPr>
        <w:tc>
          <w:tcPr>
            <w:tcW w:w="2411" w:type="dxa"/>
          </w:tcPr>
          <w:p w:rsidR="007E0061" w:rsidRPr="005C092E" w:rsidRDefault="00C13AE7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ортасы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мин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Pr="005C092E" w:rsidRDefault="005C092E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«Миға шабуыл» әдісі:</w:t>
            </w:r>
          </w:p>
          <w:p w:rsidR="007E0061" w:rsidRPr="005C092E" w:rsidRDefault="007E0061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мин</w:t>
            </w: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P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1F0D9F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мин</w:t>
            </w: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P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C092E" w:rsidRPr="005C092E" w:rsidRDefault="005C092E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мин</w:t>
            </w:r>
          </w:p>
          <w:p w:rsidR="005C092E" w:rsidRPr="005C092E" w:rsidRDefault="005C092E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920BFE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Топқа бөлу</w:t>
            </w:r>
          </w:p>
          <w:p w:rsidR="007E0061" w:rsidRPr="005C092E" w:rsidRDefault="00F03803" w:rsidP="005C09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мин</w:t>
            </w: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920BFE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FILA</w:t>
            </w:r>
            <w:r w:rsidR="008A0E7C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әдісі</w:t>
            </w:r>
          </w:p>
          <w:p w:rsidR="00F03803" w:rsidRPr="005C092E" w:rsidRDefault="00C13AE7" w:rsidP="005C092E">
            <w:pPr>
              <w:pStyle w:val="a3"/>
              <w:spacing w:before="120"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мин</w:t>
            </w:r>
          </w:p>
        </w:tc>
        <w:tc>
          <w:tcPr>
            <w:tcW w:w="5788" w:type="dxa"/>
            <w:gridSpan w:val="2"/>
          </w:tcPr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Олай болса балалар бүгінгі сынып сағатымыздың тақырыбы Абай әлеміне саяхат. (Тақырып тақтадан көрсетіледі) 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сөзі: құрметті оқушылар біздің бүгінгі тәрбие сағатымыз ерекше болмақ, себебі біз бүгін Абай әлеміне саяхат жасаймыз. Саяхатымыздың жоспарымен таныстырып өтейін: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А.Құнанбайұлына арналған бұрышқа саяхат.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 атындағы кітапханаға саяхат.</w:t>
            </w:r>
          </w:p>
          <w:p w:rsidR="007E0061" w:rsidRPr="005C092E" w:rsidRDefault="007E0061" w:rsidP="005C092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 атындағы кинотеатрға саяхат.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 атындағы мектепке саяхат.</w:t>
            </w:r>
          </w:p>
          <w:p w:rsidR="007E0061" w:rsidRPr="005C092E" w:rsidRDefault="007E0061" w:rsidP="005C092E">
            <w:pPr>
              <w:pStyle w:val="a5"/>
              <w:spacing w:before="0" w:beforeAutospacing="0" w:after="0" w:afterAutospacing="0"/>
              <w:jc w:val="both"/>
              <w:rPr>
                <w:i/>
                <w:color w:val="000000" w:themeColor="text1"/>
                <w:lang w:val="kk-KZ"/>
              </w:rPr>
            </w:pPr>
            <w:r w:rsidRPr="005C092E">
              <w:rPr>
                <w:bCs/>
                <w:color w:val="000000" w:themeColor="text1"/>
                <w:shd w:val="clear" w:color="auto" w:fill="FFFFFF"/>
                <w:lang w:val="kk-KZ"/>
              </w:rPr>
              <w:t>Тәрбие сағатының мақсатымен таныстыру:</w:t>
            </w:r>
            <w:r w:rsidRPr="005C092E">
              <w:rPr>
                <w:color w:val="000000" w:themeColor="text1"/>
                <w:lang w:val="kk-KZ"/>
              </w:rPr>
              <w:t xml:space="preserve"> А.Құнанбайұлының өмір жолы, еңбектері мен шығармаларымен танысу, өлеңдеріндегі ақын шығармашылығының түпкі идеясын анықтау.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1.</w:t>
            </w:r>
            <w:r w:rsidR="001F0D9F"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Саяхат: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А.Құнанбайұлы атындағы бұрышқа саяхат жасайды. Өмір жолымен танысады.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1.Тапсырма</w:t>
            </w: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(А.Құнанбайұлы атындағы бұрыштағы тапсырманы орындайды) 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Сандар сөйлейді: 45, 1845, </w:t>
            </w:r>
            <w:r w:rsidRPr="005C09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60,</w:t>
            </w: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1904, 170, 56, </w:t>
            </w:r>
            <w:r w:rsidR="008D6141"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20, 3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Жауабы: 45 (А.Құнанбайұлы қара сөздерінің саны), 1845 (А.Құнанбайұлы дүниеге келген жыл), 60 (А.Құнанбайұлының шығармалары 60 тілге аударылған), 1904 (А.Құнанбайұлы дүниеден өткен жыл), 170 (А.Құнанбайұлының 170 өлеңі бар), 56 (А.Құнанбайұлының 56 аудармасы бар), </w:t>
            </w:r>
            <w:r w:rsidR="008D6141"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20(А.Құнанбайұлының 20 шақты әні бар), 3 (А.Құнанбайұлының аяқталған 3 поэмасы бар)</w:t>
            </w:r>
          </w:p>
          <w:p w:rsidR="007E0061" w:rsidRPr="005C092E" w:rsidRDefault="001F0D9F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2. Саяхат:</w:t>
            </w:r>
            <w:r w:rsidR="007E006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А.Құнанбайұлы атындағы кітапханаға саяхат. </w:t>
            </w:r>
          </w:p>
          <w:p w:rsidR="007E0061" w:rsidRPr="005C092E" w:rsidRDefault="001F0D9F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2-тапсырма.</w:t>
            </w:r>
            <w:r w:rsidR="007E0061"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Кітапханада «Абай» журналынан ақынның үш тілде аударылған қарасөзің  оқиды. </w:t>
            </w:r>
          </w:p>
          <w:p w:rsidR="001F0D9F" w:rsidRPr="005C092E" w:rsidRDefault="008D614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Отыз бірінші қара сөзі: Естілген нәрсені ұмытпастыққы төрт түрлі себеп бар: әуелі – көкірегі байлаулы берік болмақ керек; екінші – сол нәрсені естігенде я көргенде ғибрәтләну керек, көңілденіп, тұшынып, ынтамен ұғу керек; үшінші сол нәрсені ішінен бірнеше уақыт қайтарып ойланып, көңілге бекіту керек; төртінші – ой кеселді нәрселерден қашық болу керек. Егер ой кез болып қалса, салынбау керек. Ой кеселдері: уайымсыз, салғырттық, ойыншы-күлкішілдік, я бір қайғыға салыну, я бір нәрсеге құмарлық пайда болу секілді. Бұл төрт нәрсе күллі ақыл мен</w:t>
            </w:r>
            <w:r w:rsidR="00D0583C"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ғылымды тоздыратұғын нәрселер.</w:t>
            </w:r>
          </w:p>
          <w:p w:rsidR="005C092E" w:rsidRPr="005C092E" w:rsidRDefault="005C092E" w:rsidP="005C092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Орыс тілінде:</w:t>
            </w: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Существует четыре причины, способствующие восприятию и запоминанию услышанного:</w:t>
            </w:r>
          </w:p>
          <w:p w:rsidR="005C092E" w:rsidRPr="005C092E" w:rsidRDefault="005C092E" w:rsidP="005C092E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во-первых, нужно утвердиться духовно и быть непреклонным;</w:t>
            </w:r>
          </w:p>
          <w:p w:rsidR="005C092E" w:rsidRPr="005C092E" w:rsidRDefault="005C092E" w:rsidP="005C092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во-вторых, слушать советы умных людей со вниманием и открытым сердцем, с готовностью и желанием уяснить смысл сказанного;</w:t>
            </w:r>
          </w:p>
          <w:p w:rsidR="005C092E" w:rsidRPr="005C092E" w:rsidRDefault="005C092E" w:rsidP="005C092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в-третьих, вдумчиво, неоднократно повторять про себя эти слова, и закреплять их в памяти;</w:t>
            </w:r>
          </w:p>
          <w:p w:rsidR="005C092E" w:rsidRPr="005C092E" w:rsidRDefault="005C092E" w:rsidP="005C092E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0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в-четвертых, следует избегать вредных свойств ума, если даже придется подвергнуться искушениям этими силами, не поддаваться им.</w:t>
            </w:r>
          </w:p>
          <w:p w:rsidR="005C092E" w:rsidRPr="005C092E" w:rsidRDefault="005C092E" w:rsidP="005C092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Вредные свойства ума: беспечность, равнодушие, склонность к беспричинному веселью, тяга к мрачным раздумьям и губительным страстям.</w:t>
            </w: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Вот эти четыре порока способы разрушить и ум, и талант.</w:t>
            </w:r>
          </w:p>
          <w:p w:rsidR="005C092E" w:rsidRPr="005C092E" w:rsidRDefault="005C092E" w:rsidP="005C09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ғылшын тілінде: 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There are four reasons why you should not forget what you heard:first,your chest should be firmly tied,secondly,when you hear or see something,it must be worshiped,it should be fun,heartfelt and diligent,the third is to think about it for a while and think about it,If this happens,it should be 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ignored.Thougts:carefree,withoutgrief,playfulhumor,orgrief,or passion for something.These four things are all the wisdom and  intelligence that absorbs</w:t>
            </w:r>
          </w:p>
          <w:p w:rsidR="001F0D9F" w:rsidRPr="005C092E" w:rsidRDefault="001F0D9F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E0061" w:rsidRPr="005C092E" w:rsidRDefault="007E006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3.</w:t>
            </w:r>
            <w:r w:rsidR="001F0D9F"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Саяхат: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 ат</w:t>
            </w:r>
            <w:r w:rsidR="001F0D9F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ндағы кинотетрға саяхат. </w:t>
            </w:r>
            <w:r w:rsidR="001F0D9F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Кинотеатрдан А.Құнанбайұлы туралы қысқаша ақпарат беретін бейнефильм көреді</w:t>
            </w:r>
            <w:r w:rsidR="001F0D9F" w:rsidRPr="005C0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1F0D9F" w:rsidRPr="005C092E" w:rsidRDefault="001F0D9F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1F0D9F" w:rsidRPr="005C092E" w:rsidRDefault="001F0D9F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4.Саяхат: 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А.Құнанбайұлы атындағы мектепке саяхат жасайды.(Мектепте оқушыларға арналған тапсырмаларды орындайды)</w:t>
            </w:r>
          </w:p>
          <w:p w:rsidR="005E64AE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Оқушыларды Абай өлеңдерінің қиындылары арқылы екі топқа бөлу: 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І-топ «Ақыл»</w:t>
            </w:r>
            <w:r w:rsidR="008A0E7C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(Сенбе жұртқа тұрса да қанша мақтап)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Сенбе жұртқа тұрса да қанша мақтап,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Әуре етеді ішіне қулық сақтап.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Өзіңе сен, өзіңді алып шығар,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Еңбегің мен ақылың екі жақтап.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Өзіңді сенгіштікпен әуре етпе, 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Құмарпаз боп мақтанды қуып кетпе.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Жұртпен бірге өзіңді қоса алдасып,</w:t>
            </w:r>
          </w:p>
          <w:p w:rsidR="00F956E7" w:rsidRPr="005C092E" w:rsidRDefault="00F956E7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Салпылдап сағы</w:t>
            </w:r>
            <w:r w:rsidR="00920BFE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 қуған бойыңа еп пе?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Қайғы келсе қарсы тұр, құлай берме,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Қызық келсе қызықпа, оңғаққа ерме.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Жүрегіңе сүңгі де, түбін көзде,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Сонан тапқан-шын асыл, тастай көрме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–топ «Ғылым»</w:t>
            </w:r>
            <w:r w:rsidR="008A0E7C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(Жасымда ғылым бар деп ескермедім)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Жасымда ғылым бар деп ескермедім,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Пайдасын көре тұра тексермедім.</w:t>
            </w:r>
          </w:p>
          <w:p w:rsidR="00920BFE" w:rsidRPr="005C092E" w:rsidRDefault="00920BFE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 жеткен соң түспеді уысыма</w:t>
            </w:r>
            <w:r w:rsidR="005C6B3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Қолымды мезгілінен кеш сермедім.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Бұл махрұм қалмағыма кім жазалы,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Қолымды дөп сермесем, өстер ме едім?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Адамның бір қызығы-бала деген,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Баланы оқытуды жек көрмедім,</w:t>
            </w:r>
          </w:p>
          <w:p w:rsidR="005C6B31" w:rsidRPr="005C092E" w:rsidRDefault="005C6B31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Баламды медресеге біл деп бердім,</w:t>
            </w:r>
          </w:p>
          <w:p w:rsidR="008A0E7C" w:rsidRPr="005C092E" w:rsidRDefault="008A0E7C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Қызмет қылсын, шен алсын деп бермедім.</w:t>
            </w:r>
          </w:p>
          <w:p w:rsidR="00F03803" w:rsidRPr="005C092E" w:rsidRDefault="00F03803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«FILA» әдісі арқылы екі топ ақынның екі өлеңіне талдау жасайды.</w:t>
            </w:r>
          </w:p>
          <w:p w:rsidR="00F03803" w:rsidRPr="005C092E" w:rsidRDefault="00F03803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F-дерек</w:t>
            </w:r>
          </w:p>
          <w:p w:rsidR="00F03803" w:rsidRPr="005C092E" w:rsidRDefault="00F03803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I-түпкі ой(идея)</w:t>
            </w:r>
          </w:p>
          <w:p w:rsidR="00F03803" w:rsidRPr="005C092E" w:rsidRDefault="00F03803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L-сұрақтар(өлеңдерін қандай сұрақтар арқылы ашуға болады)</w:t>
            </w:r>
          </w:p>
          <w:p w:rsidR="005E64AE" w:rsidRPr="005C092E" w:rsidRDefault="00F03803" w:rsidP="005C09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А- Әрекет жоспары (ақын өлеңдерін өмірде қолануға қандай әрекеттер қажет)</w:t>
            </w:r>
          </w:p>
        </w:tc>
        <w:tc>
          <w:tcPr>
            <w:tcW w:w="1842" w:type="dxa"/>
            <w:gridSpan w:val="2"/>
          </w:tcPr>
          <w:p w:rsidR="007E0061" w:rsidRPr="005C092E" w:rsidRDefault="005C092E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Интербел</w:t>
            </w:r>
            <w:r w:rsidR="00C13AE7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сенді тақта</w:t>
            </w: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Суреттер, бүкемелер</w:t>
            </w: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Кітаптары мен туындылар</w:t>
            </w: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Интербел-сенді тақта</w:t>
            </w: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Қима қағаздар</w:t>
            </w: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13AE7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А3 форматта қағаз</w:t>
            </w:r>
          </w:p>
        </w:tc>
      </w:tr>
      <w:tr w:rsidR="005C092E" w:rsidRPr="005C092E" w:rsidTr="005C092E">
        <w:trPr>
          <w:jc w:val="center"/>
        </w:trPr>
        <w:tc>
          <w:tcPr>
            <w:tcW w:w="2411" w:type="dxa"/>
          </w:tcPr>
          <w:p w:rsidR="007E0061" w:rsidRPr="005C092E" w:rsidRDefault="007E0061" w:rsidP="005C09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7E0061" w:rsidRPr="005C092E" w:rsidRDefault="00C13AE7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мин</w:t>
            </w: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</w:p>
          <w:p w:rsidR="007E0061" w:rsidRPr="005C092E" w:rsidRDefault="007E0061" w:rsidP="005C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«Аяқталмаған сөз» әдісі:</w:t>
            </w:r>
          </w:p>
        </w:tc>
        <w:tc>
          <w:tcPr>
            <w:tcW w:w="5788" w:type="dxa"/>
            <w:gridSpan w:val="2"/>
          </w:tcPr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(Оқушыларға таратып беремін). 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1.Мен бүгін білдім...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2.Мен бүгін сезіндім...</w:t>
            </w:r>
          </w:p>
          <w:p w:rsidR="007E0061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3.Мен келесі сабақта білгім келеді...</w:t>
            </w:r>
          </w:p>
          <w:p w:rsidR="00F03803" w:rsidRPr="005C092E" w:rsidRDefault="007E0061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Құрметті оқушылар </w:t>
            </w:r>
            <w:r w:rsidR="00F03803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«Абай әлеміне саяхат»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атты тәрбие сағатына өз үлестеріңізді қосқандарыңызға алғыс білдіремін!</w:t>
            </w:r>
          </w:p>
          <w:p w:rsidR="00F03803" w:rsidRPr="005C092E" w:rsidRDefault="00F03803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Қара сөзі, қара өлеңі қарымды, </w:t>
            </w:r>
          </w:p>
          <w:p w:rsidR="00F03803" w:rsidRPr="005C092E" w:rsidRDefault="00F03803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Толғайды Абай мұңым менен зарымды.</w:t>
            </w:r>
          </w:p>
          <w:p w:rsidR="00F03803" w:rsidRPr="005C092E" w:rsidRDefault="00F03803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Абай сынды дана туған халықтың,</w:t>
            </w:r>
          </w:p>
          <w:p w:rsidR="007E0061" w:rsidRPr="005C092E" w:rsidRDefault="00F03803" w:rsidP="005C0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Ұл-қызы да болу керек дарынды,- дей келе  ә</w:t>
            </w:r>
            <w:r w:rsidR="007E006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 жеке тұлға 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бойындағы дарындылығын көрсете білсе</w:t>
            </w:r>
            <w:r w:rsidR="007E006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Қазақ елінің атар таңы әрқашан жарқын болмақ</w:t>
            </w:r>
            <w:r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дегім келеді</w:t>
            </w:r>
            <w:r w:rsidR="007E0061" w:rsidRPr="005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Сау болыңыздар. </w:t>
            </w:r>
          </w:p>
        </w:tc>
        <w:tc>
          <w:tcPr>
            <w:tcW w:w="1842" w:type="dxa"/>
            <w:gridSpan w:val="2"/>
          </w:tcPr>
          <w:p w:rsidR="007E0061" w:rsidRPr="005C092E" w:rsidRDefault="007E0061" w:rsidP="005C09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C092E" w:rsidRPr="005C092E" w:rsidTr="005C092E">
        <w:trPr>
          <w:gridAfter w:val="1"/>
          <w:wAfter w:w="46" w:type="dxa"/>
          <w:jc w:val="center"/>
        </w:trPr>
        <w:tc>
          <w:tcPr>
            <w:tcW w:w="9995" w:type="dxa"/>
            <w:gridSpan w:val="4"/>
          </w:tcPr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lastRenderedPageBreak/>
              <w:t>Қорытынды жасау</w:t>
            </w:r>
          </w:p>
          <w:p w:rsidR="007E0061" w:rsidRPr="005C092E" w:rsidRDefault="00F03803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Сабақ мақсаттары </w:t>
            </w:r>
            <w:r w:rsidR="007E0061"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шынайы болды ма</w:t>
            </w:r>
            <w:r w:rsidR="007E0061"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?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Оқушылар бүгін не меңгерді</w:t>
            </w: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? 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Мен жоспарлаған бөліну дұрыс болды ма</w:t>
            </w: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? </w:t>
            </w:r>
          </w:p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Мен кестеге сәйкес жүрдім бе</w:t>
            </w: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</w:tc>
      </w:tr>
      <w:tr w:rsidR="005C092E" w:rsidRPr="005C092E" w:rsidTr="005C092E">
        <w:trPr>
          <w:gridAfter w:val="1"/>
          <w:wAfter w:w="46" w:type="dxa"/>
          <w:jc w:val="center"/>
        </w:trPr>
        <w:tc>
          <w:tcPr>
            <w:tcW w:w="9995" w:type="dxa"/>
            <w:gridSpan w:val="4"/>
          </w:tcPr>
          <w:p w:rsidR="007E0061" w:rsidRPr="005C092E" w:rsidRDefault="007E0061" w:rsidP="005C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C0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Келесі сабаққа ұсыныс</w:t>
            </w:r>
          </w:p>
        </w:tc>
      </w:tr>
    </w:tbl>
    <w:p w:rsidR="00161FB1" w:rsidRPr="005E1464" w:rsidRDefault="00161FB1" w:rsidP="00A3156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kk-KZ"/>
        </w:rPr>
      </w:pPr>
    </w:p>
    <w:p w:rsidR="00161FB1" w:rsidRPr="005E1464" w:rsidRDefault="00161FB1" w:rsidP="00A3156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kk-KZ"/>
        </w:rPr>
      </w:pPr>
    </w:p>
    <w:p w:rsidR="00161FB1" w:rsidRPr="005E1464" w:rsidRDefault="00161FB1" w:rsidP="00A3156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kk-KZ"/>
        </w:rPr>
      </w:pPr>
    </w:p>
    <w:p w:rsidR="00161FB1" w:rsidRPr="005E1464" w:rsidRDefault="00161FB1" w:rsidP="00A3156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kk-KZ"/>
        </w:rPr>
      </w:pPr>
    </w:p>
    <w:p w:rsidR="00161FB1" w:rsidRPr="005C092E" w:rsidRDefault="005E1464" w:rsidP="005C09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092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Тексердім:</w:t>
      </w: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5C092E" w:rsidRDefault="005C092E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F03803" w:rsidRDefault="00F03803" w:rsidP="00A3156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7B30EC" w:rsidRDefault="007B30EC" w:rsidP="009B399D">
      <w:pPr>
        <w:tabs>
          <w:tab w:val="left" w:pos="5235"/>
        </w:tabs>
        <w:jc w:val="both"/>
        <w:rPr>
          <w:rFonts w:ascii="Times New Roman" w:hAnsi="Times New Roman" w:cs="Times New Roman"/>
          <w:b/>
          <w:i/>
          <w:noProof/>
          <w:color w:val="7F7F7F" w:themeColor="text1" w:themeTint="80"/>
          <w:sz w:val="28"/>
          <w:szCs w:val="28"/>
          <w:lang w:eastAsia="ru-RU"/>
        </w:rPr>
      </w:pPr>
    </w:p>
    <w:p w:rsidR="007B30EC" w:rsidRDefault="007B30EC" w:rsidP="009B399D">
      <w:pPr>
        <w:tabs>
          <w:tab w:val="left" w:pos="5235"/>
        </w:tabs>
        <w:jc w:val="both"/>
        <w:rPr>
          <w:rFonts w:ascii="Times New Roman" w:hAnsi="Times New Roman" w:cs="Times New Roman"/>
          <w:b/>
          <w:i/>
          <w:noProof/>
          <w:color w:val="7F7F7F" w:themeColor="text1" w:themeTint="80"/>
          <w:sz w:val="28"/>
          <w:szCs w:val="28"/>
          <w:lang w:eastAsia="ru-RU"/>
        </w:rPr>
      </w:pPr>
    </w:p>
    <w:p w:rsidR="00075AED" w:rsidRDefault="009B399D" w:rsidP="009B399D">
      <w:pPr>
        <w:tabs>
          <w:tab w:val="left" w:pos="5235"/>
        </w:tabs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  <w:tab/>
      </w: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9B399D" w:rsidP="009B399D">
      <w:pPr>
        <w:tabs>
          <w:tab w:val="left" w:pos="4215"/>
        </w:tabs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  <w:tab/>
      </w:r>
    </w:p>
    <w:p w:rsidR="00075AED" w:rsidRDefault="00075AED" w:rsidP="009B399D">
      <w:pPr>
        <w:tabs>
          <w:tab w:val="left" w:pos="1095"/>
        </w:tabs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9B399D" w:rsidP="009B399D">
      <w:pPr>
        <w:tabs>
          <w:tab w:val="left" w:pos="3300"/>
        </w:tabs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  <w:tab/>
      </w: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075AED" w:rsidRDefault="00075AE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9B399D" w:rsidRDefault="009B399D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5C092E" w:rsidRDefault="005C092E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5C092E" w:rsidRDefault="005C092E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5C092E" w:rsidRDefault="005C092E" w:rsidP="00D332E9">
      <w:pPr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kk-KZ"/>
        </w:rPr>
      </w:pPr>
    </w:p>
    <w:p w:rsidR="00253B10" w:rsidRPr="00344200" w:rsidRDefault="00253B10">
      <w:pPr>
        <w:rPr>
          <w:rFonts w:ascii="Times New Roman" w:hAnsi="Times New Roman" w:cs="Times New Roman"/>
          <w:sz w:val="144"/>
          <w:lang w:val="kk-KZ"/>
        </w:rPr>
      </w:pPr>
    </w:p>
    <w:sectPr w:rsidR="00253B10" w:rsidRPr="00344200" w:rsidSect="00161F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8F" w:rsidRDefault="009C308F" w:rsidP="009B399D">
      <w:pPr>
        <w:spacing w:after="0" w:line="240" w:lineRule="auto"/>
      </w:pPr>
      <w:r>
        <w:separator/>
      </w:r>
    </w:p>
  </w:endnote>
  <w:endnote w:type="continuationSeparator" w:id="1">
    <w:p w:rsidR="009C308F" w:rsidRDefault="009C308F" w:rsidP="009B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8F" w:rsidRDefault="009C308F" w:rsidP="009B399D">
      <w:pPr>
        <w:spacing w:after="0" w:line="240" w:lineRule="auto"/>
      </w:pPr>
      <w:r>
        <w:separator/>
      </w:r>
    </w:p>
  </w:footnote>
  <w:footnote w:type="continuationSeparator" w:id="1">
    <w:p w:rsidR="009C308F" w:rsidRDefault="009C308F" w:rsidP="009B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ÐÐ°ÑÑÐ¸Ð½ÐºÐ¸ Ð¿Ð¾ Ð·Ð°Ð¿ÑÐ¾ÑÑ Ð°Ð½ÑÐ¸ÐºÐ¾ÑÑÑÐ¿ÑÐ¸Ð¾Ð½Ð½Ð°Ñ ÐºÑÐ»ÑÑÑÑÐ° Ð¸" style="width:225.6pt;height:164.15pt;visibility:visible;mso-wrap-style:square" o:bullet="t">
        <v:imagedata r:id="rId1" o:title=" ÐÐ°ÑÑÐ¸Ð½ÐºÐ¸ Ð¿Ð¾ Ð·Ð°Ð¿ÑÐ¾ÑÑ Ð°Ð½ÑÐ¸ÐºÐ¾ÑÑÑÐ¿ÑÐ¸Ð¾Ð½Ð½Ð°Ñ ÐºÑÐ»ÑÑÑÑÐ° Ð¸" cropbottom="10991f"/>
      </v:shape>
    </w:pict>
  </w:numPicBullet>
  <w:abstractNum w:abstractNumId="0">
    <w:nsid w:val="2640122B"/>
    <w:multiLevelType w:val="hybridMultilevel"/>
    <w:tmpl w:val="5824E03C"/>
    <w:lvl w:ilvl="0" w:tplc="F66048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E81"/>
    <w:multiLevelType w:val="hybridMultilevel"/>
    <w:tmpl w:val="F2CE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6FF"/>
    <w:multiLevelType w:val="hybridMultilevel"/>
    <w:tmpl w:val="17FA52AC"/>
    <w:lvl w:ilvl="0" w:tplc="DF647D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EF7"/>
    <w:multiLevelType w:val="multilevel"/>
    <w:tmpl w:val="022A8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FE5CF3"/>
    <w:multiLevelType w:val="hybridMultilevel"/>
    <w:tmpl w:val="592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0A6D"/>
    <w:multiLevelType w:val="hybridMultilevel"/>
    <w:tmpl w:val="592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05BA"/>
    <w:multiLevelType w:val="hybridMultilevel"/>
    <w:tmpl w:val="964688DE"/>
    <w:lvl w:ilvl="0" w:tplc="23C82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4A9F"/>
    <w:multiLevelType w:val="hybridMultilevel"/>
    <w:tmpl w:val="F2CE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0308"/>
    <w:multiLevelType w:val="hybridMultilevel"/>
    <w:tmpl w:val="5724564E"/>
    <w:lvl w:ilvl="0" w:tplc="C0DC3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16550"/>
    <w:multiLevelType w:val="hybridMultilevel"/>
    <w:tmpl w:val="DAA8F282"/>
    <w:lvl w:ilvl="0" w:tplc="D4DC958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CB"/>
    <w:rsid w:val="00072357"/>
    <w:rsid w:val="00075AED"/>
    <w:rsid w:val="00080821"/>
    <w:rsid w:val="000B2D57"/>
    <w:rsid w:val="000B5000"/>
    <w:rsid w:val="001314EE"/>
    <w:rsid w:val="00132E2E"/>
    <w:rsid w:val="00161FB1"/>
    <w:rsid w:val="00166693"/>
    <w:rsid w:val="00171400"/>
    <w:rsid w:val="001A1AD6"/>
    <w:rsid w:val="001E199A"/>
    <w:rsid w:val="001F0D9F"/>
    <w:rsid w:val="001F3389"/>
    <w:rsid w:val="001F5B3A"/>
    <w:rsid w:val="00250994"/>
    <w:rsid w:val="00253B10"/>
    <w:rsid w:val="002A15D7"/>
    <w:rsid w:val="002E541B"/>
    <w:rsid w:val="003062EE"/>
    <w:rsid w:val="003279F8"/>
    <w:rsid w:val="00330E56"/>
    <w:rsid w:val="003339C6"/>
    <w:rsid w:val="00344200"/>
    <w:rsid w:val="00362DBD"/>
    <w:rsid w:val="00366694"/>
    <w:rsid w:val="0038096C"/>
    <w:rsid w:val="00391D7C"/>
    <w:rsid w:val="003A1984"/>
    <w:rsid w:val="004079A5"/>
    <w:rsid w:val="0042243C"/>
    <w:rsid w:val="00435193"/>
    <w:rsid w:val="004729C5"/>
    <w:rsid w:val="004846A4"/>
    <w:rsid w:val="004848B7"/>
    <w:rsid w:val="004A7C0D"/>
    <w:rsid w:val="004B0AC2"/>
    <w:rsid w:val="004B6581"/>
    <w:rsid w:val="004B720D"/>
    <w:rsid w:val="004C63E6"/>
    <w:rsid w:val="004D4CBC"/>
    <w:rsid w:val="005148CF"/>
    <w:rsid w:val="00515616"/>
    <w:rsid w:val="0053734E"/>
    <w:rsid w:val="0054034B"/>
    <w:rsid w:val="005A7FFA"/>
    <w:rsid w:val="005C092E"/>
    <w:rsid w:val="005C6B31"/>
    <w:rsid w:val="005E1464"/>
    <w:rsid w:val="005E64AE"/>
    <w:rsid w:val="005F3D46"/>
    <w:rsid w:val="005F40C2"/>
    <w:rsid w:val="00613F3C"/>
    <w:rsid w:val="0062441A"/>
    <w:rsid w:val="0065640E"/>
    <w:rsid w:val="00672A6B"/>
    <w:rsid w:val="00687A64"/>
    <w:rsid w:val="006D2C8F"/>
    <w:rsid w:val="007661A0"/>
    <w:rsid w:val="00797423"/>
    <w:rsid w:val="007A15A4"/>
    <w:rsid w:val="007B30EC"/>
    <w:rsid w:val="007E0061"/>
    <w:rsid w:val="00831EA6"/>
    <w:rsid w:val="008975BB"/>
    <w:rsid w:val="008A0E7C"/>
    <w:rsid w:val="008D6141"/>
    <w:rsid w:val="00913FEF"/>
    <w:rsid w:val="00920BFE"/>
    <w:rsid w:val="009414EA"/>
    <w:rsid w:val="00953651"/>
    <w:rsid w:val="00975245"/>
    <w:rsid w:val="009815F7"/>
    <w:rsid w:val="009950EB"/>
    <w:rsid w:val="009B399D"/>
    <w:rsid w:val="009C308F"/>
    <w:rsid w:val="00A31565"/>
    <w:rsid w:val="00A51AC6"/>
    <w:rsid w:val="00A659A1"/>
    <w:rsid w:val="00A91A90"/>
    <w:rsid w:val="00AD35A2"/>
    <w:rsid w:val="00AE5187"/>
    <w:rsid w:val="00B817F9"/>
    <w:rsid w:val="00BA7D24"/>
    <w:rsid w:val="00C13AE7"/>
    <w:rsid w:val="00C43DB9"/>
    <w:rsid w:val="00C72E8A"/>
    <w:rsid w:val="00CA2CD7"/>
    <w:rsid w:val="00CB2DA0"/>
    <w:rsid w:val="00D0583C"/>
    <w:rsid w:val="00D07B31"/>
    <w:rsid w:val="00D23C7B"/>
    <w:rsid w:val="00D2406E"/>
    <w:rsid w:val="00D332E9"/>
    <w:rsid w:val="00D33510"/>
    <w:rsid w:val="00D74F18"/>
    <w:rsid w:val="00D77977"/>
    <w:rsid w:val="00DD5CA1"/>
    <w:rsid w:val="00DE1FE1"/>
    <w:rsid w:val="00DE5B66"/>
    <w:rsid w:val="00E67371"/>
    <w:rsid w:val="00E8177D"/>
    <w:rsid w:val="00E9104B"/>
    <w:rsid w:val="00EA2806"/>
    <w:rsid w:val="00EF5B3E"/>
    <w:rsid w:val="00F00172"/>
    <w:rsid w:val="00F03803"/>
    <w:rsid w:val="00F052DF"/>
    <w:rsid w:val="00F55DCE"/>
    <w:rsid w:val="00F7382F"/>
    <w:rsid w:val="00F81055"/>
    <w:rsid w:val="00F93047"/>
    <w:rsid w:val="00F956E7"/>
    <w:rsid w:val="00FB1ECB"/>
    <w:rsid w:val="00FB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1E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FB1ECB"/>
  </w:style>
  <w:style w:type="paragraph" w:customStyle="1" w:styleId="Style7">
    <w:name w:val="Style7"/>
    <w:basedOn w:val="a"/>
    <w:uiPriority w:val="99"/>
    <w:rsid w:val="00FB1EC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B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1EC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974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8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B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399D"/>
  </w:style>
  <w:style w:type="paragraph" w:styleId="ad">
    <w:name w:val="footer"/>
    <w:basedOn w:val="a"/>
    <w:link w:val="ae"/>
    <w:uiPriority w:val="99"/>
    <w:semiHidden/>
    <w:unhideWhenUsed/>
    <w:rsid w:val="009B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5539-040E-40BE-ADEF-0927F1D2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USWIN</dc:creator>
  <cp:keywords/>
  <dc:description/>
  <cp:lastModifiedBy>123</cp:lastModifiedBy>
  <cp:revision>84</cp:revision>
  <cp:lastPrinted>2020-02-26T05:43:00Z</cp:lastPrinted>
  <dcterms:created xsi:type="dcterms:W3CDTF">2019-09-10T02:33:00Z</dcterms:created>
  <dcterms:modified xsi:type="dcterms:W3CDTF">2023-04-17T03:40:00Z</dcterms:modified>
</cp:coreProperties>
</file>