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54" w:rsidRPr="006343CC" w:rsidRDefault="00717554" w:rsidP="006343CC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6343CC">
        <w:rPr>
          <w:rFonts w:ascii="Times New Roman" w:hAnsi="Times New Roman" w:cs="Times New Roman"/>
          <w:b/>
          <w:i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Активизация познавательной деятельности </w:t>
      </w:r>
      <w:r w:rsidR="006343CC" w:rsidRPr="006343CC">
        <w:rPr>
          <w:rFonts w:ascii="Times New Roman" w:hAnsi="Times New Roman" w:cs="Times New Roman"/>
          <w:b/>
          <w:i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об</w:t>
      </w:r>
      <w:r w:rsidRPr="006343CC">
        <w:rPr>
          <w:rFonts w:ascii="Times New Roman" w:hAnsi="Times New Roman" w:cs="Times New Roman"/>
          <w:b/>
          <w:i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уча</w:t>
      </w:r>
      <w:r w:rsidR="006343CC" w:rsidRPr="006343CC">
        <w:rPr>
          <w:rFonts w:ascii="Times New Roman" w:hAnsi="Times New Roman" w:cs="Times New Roman"/>
          <w:b/>
          <w:i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ю</w:t>
      </w:r>
      <w:r w:rsidRPr="006343CC">
        <w:rPr>
          <w:rFonts w:ascii="Times New Roman" w:hAnsi="Times New Roman" w:cs="Times New Roman"/>
          <w:b/>
          <w:i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щихся путем использования </w:t>
      </w:r>
      <w:bookmarkStart w:id="0" w:name="_GoBack"/>
      <w:bookmarkEnd w:id="0"/>
      <w:r w:rsidRPr="006343CC">
        <w:rPr>
          <w:rFonts w:ascii="Times New Roman" w:hAnsi="Times New Roman" w:cs="Times New Roman"/>
          <w:b/>
          <w:i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интенсивных методов обучения</w:t>
      </w:r>
    </w:p>
    <w:p w:rsidR="00F31D42" w:rsidRPr="006343CC" w:rsidRDefault="00F31D42" w:rsidP="00466889">
      <w:pPr>
        <w:spacing w:after="0"/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Цель: рассмотреть эффективность использования системы интенсивных методов.</w:t>
      </w:r>
    </w:p>
    <w:p w:rsidR="00383938" w:rsidRPr="006343CC" w:rsidRDefault="00F31D42" w:rsidP="00466889">
      <w:pPr>
        <w:spacing w:after="0"/>
        <w:ind w:firstLine="708"/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В современной педагогике существует около 50 различных педагогических технологий. Обучение и воспитание совершаются процессе деятельности учащихся, которая включает разные формы деятельности, организуемые педагогами: повседневное общение с окружающими людьми, самостоятельную работу, складывание у учащихся тех или иных отношений, влияющих на их поведение и развитие личности. Из всего этого технологической обработке поддаются только формы учебно-воспитательной деятельности. Но точное соблюдение конкретных технологий не гарантирует положительных результатов. Действия учителя – практика зависят от стечения множества обстоятельств, которые непрерывно меняются, заставляя учителя отказываться от запланированных действий и технологий. Конкретные действия учителя определяются не жестким технологическим набором операций, а соотношением решаемых им задач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. Так методика преподавания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русского языка ориен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тируется на филологию. К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ак справедливо считает </w:t>
      </w:r>
      <w:proofErr w:type="spellStart"/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А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Кушнир</w:t>
      </w:r>
      <w:proofErr w:type="spellEnd"/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школьные методики должны ориентироваться на природны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е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особенности людей. На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стаивая на принцип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природосообразности</w:t>
      </w:r>
      <w:proofErr w:type="spellEnd"/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в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педагогике</w:t>
      </w:r>
      <w:proofErr w:type="gramEnd"/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он пишет: 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«…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Проектирование методических продукци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й на основе точного знания психоф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изиологической природы человека 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– вот нормальное положение дел».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Учение 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–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один из видов деятельности 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студента.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Поэтому, организуя 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этот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процесс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, учитель не м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ожет игнорировать особенности и закономерности е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го деятельности. К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ороче говоря, всю учебную деятельность надо рассматривать психологически и на 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этом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выстраивать методическую ко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нструкцию преподавания предмета.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Поэтому целесообразно говорить о деятельной логике методик обучения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. И з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десь </w:t>
      </w:r>
      <w:proofErr w:type="spellStart"/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А.Кушнир</w:t>
      </w:r>
      <w:proofErr w:type="spellEnd"/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прав. Педагогическая методика шире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, чем педагогическая технология. О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на не подсказывает способа решения конкретной задачи в конкретных обстоятельствах, но предлагает методику, обоснование и выбор средств искомого решения. Если те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хнология рассчитана на обученног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о исп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олнителя, то методика на знающег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о и творческого педагога. Ибо никто не спасет учителя от самостоятельного и творческого поиска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отбора и комбинирования различных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средств,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методов, приемов и технологий. </w:t>
      </w:r>
    </w:p>
    <w:p w:rsidR="00383938" w:rsidRPr="006343CC" w:rsidRDefault="00F31D42" w:rsidP="00466889">
      <w:pPr>
        <w:spacing w:after="0"/>
        <w:ind w:firstLine="708"/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Существуют три составля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ющие педагогической технологии: дидактические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процессы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(предписания 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способов деятельности);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организационные формы обучения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(условия, в которых эта деятельность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должна воплощаться); средства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осуществления этой деятельности 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(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целенаправленная подготовка педагога к занятиям и наличие TCO)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1A304C" w:rsidRPr="006343CC" w:rsidRDefault="00F31D42" w:rsidP="00466889">
      <w:pPr>
        <w:spacing w:after="0"/>
        <w:ind w:firstLine="708"/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При современной организаци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и учебного процесса существует т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радиционная система и нетрадиционные системы. Традиционная образовательная система делится на учебный год и на учебные занятия, детей объединяют в классы по возрастному критерию. Основная форма занятий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–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урок, этапы которого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–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опрос учащихся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и</w:t>
      </w:r>
      <w:r w:rsidR="00383938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з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ложение нового материала учителем, повторение и закрепление. Учебный материал содержится в доступной и наглядной форме в учебниках. Взаимодействие</w:t>
      </w:r>
      <w:r w:rsidR="001A304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«</w:t>
      </w:r>
      <w:r w:rsidR="001A304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преподаватель - студент». Традиционная школа ориентируется прежде всего на память студента, на заучивание правил, знаков, формулировок, текстов, а также логики и анализа. Чувства и интуиция, воображение не берутся во внимание. Преподаватель находится в условиях постоянной необходимости демонстрировать свою компетентность, а это ограничивает познавательную деятельность студента. Традиционные технологии обучения, построенные на основе объяснительно-иллюстративного способа обучения, часто применяется по образцу. </w:t>
      </w:r>
    </w:p>
    <w:p w:rsidR="00B6799C" w:rsidRPr="006343CC" w:rsidRDefault="001A304C" w:rsidP="00466889">
      <w:pPr>
        <w:spacing w:after="0"/>
        <w:ind w:firstLine="708"/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6343CC">
        <w:rPr>
          <w:rFonts w:ascii="Times New Roman" w:hAnsi="Times New Roman" w:cs="Times New Roman"/>
          <w:b/>
          <w:color w:val="002060"/>
          <w:sz w:val="24"/>
          <w:szCs w:val="24"/>
          <w:u w:val="single"/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Система </w:t>
      </w:r>
      <w:proofErr w:type="spellStart"/>
      <w:r w:rsidRPr="006343CC">
        <w:rPr>
          <w:rFonts w:ascii="Times New Roman" w:hAnsi="Times New Roman" w:cs="Times New Roman"/>
          <w:b/>
          <w:color w:val="002060"/>
          <w:sz w:val="24"/>
          <w:szCs w:val="24"/>
          <w:u w:val="single"/>
          <w14:textOutline w14:w="9525" w14:cap="flat" w14:cmpd="sng" w14:algn="ctr">
            <w14:noFill/>
            <w14:prstDash w14:val="solid"/>
            <w14:round/>
          </w14:textOutline>
        </w:rPr>
        <w:t>разноуровневого</w:t>
      </w:r>
      <w:proofErr w:type="spellEnd"/>
      <w:r w:rsidRPr="006343CC">
        <w:rPr>
          <w:rFonts w:ascii="Times New Roman" w:hAnsi="Times New Roman" w:cs="Times New Roman"/>
          <w:b/>
          <w:color w:val="002060"/>
          <w:sz w:val="24"/>
          <w:szCs w:val="24"/>
          <w:u w:val="single"/>
          <w14:textOutline w14:w="9525" w14:cap="flat" w14:cmpd="sng" w14:algn="ctr">
            <w14:noFill/>
            <w14:prstDash w14:val="solid"/>
            <w14:round/>
          </w14:textOutline>
        </w:rPr>
        <w:t xml:space="preserve"> обучения: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соответствие нагрузки способностям студентов. Технология </w:t>
      </w:r>
      <w:proofErr w:type="spellStart"/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разноуровневого</w:t>
      </w:r>
      <w:proofErr w:type="spellEnd"/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обучения в концепции Дж. </w:t>
      </w:r>
      <w:proofErr w:type="spellStart"/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Кэролла</w:t>
      </w:r>
      <w:proofErr w:type="spellEnd"/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, Б. </w:t>
      </w:r>
      <w:proofErr w:type="spellStart"/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Блум</w:t>
      </w:r>
      <w:proofErr w:type="spellEnd"/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(США) и З.И. Калмыковой (Россия) основана на том, что различия основного количества студентов по уровню обучаемости сводятся, прежде всего, ко времени, необходимому студенту д</w:t>
      </w:r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ля усвоения учебного материала.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Уровневая дифференциация осуществляется путем деления на группы в различных образовательных областях на следующих уровня</w:t>
      </w:r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х: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минимальном</w:t>
      </w:r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(Г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осстандарт); базовом; вариативном</w:t>
      </w:r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(творческом</w:t>
      </w:r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). </w:t>
      </w:r>
    </w:p>
    <w:p w:rsidR="00B6799C" w:rsidRPr="006343CC" w:rsidRDefault="001A304C" w:rsidP="00466889">
      <w:pPr>
        <w:spacing w:after="0"/>
        <w:ind w:firstLine="708"/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Организационная мо</w:t>
      </w:r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дель школы включает 3 варианта дифференциации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обучения</w:t>
      </w:r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: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B6799C" w:rsidRPr="006343CC" w:rsidRDefault="00B6799C" w:rsidP="004668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К</w:t>
      </w:r>
      <w:r w:rsidR="001A304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омплектование классов с начального этапа обучения в школе на основе диагностики динамических характеристик личнос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ти и уровня овладения умениями; </w:t>
      </w:r>
    </w:p>
    <w:p w:rsidR="00B6799C" w:rsidRPr="006343CC" w:rsidRDefault="00B6799C" w:rsidP="004668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proofErr w:type="spellStart"/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В</w:t>
      </w:r>
      <w:r w:rsidR="001A304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нутриклассная</w:t>
      </w:r>
      <w:proofErr w:type="spellEnd"/>
      <w:r w:rsidR="001A304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дифференциация в среднем звене, проводимая посредс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твом отбора групп для раздельного обучения на разных уровнях; </w:t>
      </w:r>
    </w:p>
    <w:p w:rsidR="00B6799C" w:rsidRPr="006343CC" w:rsidRDefault="001A304C" w:rsidP="004668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Профильное обучение в о</w:t>
      </w:r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сновной школе и старших классах,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организованное на основе</w:t>
      </w:r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психодидактической</w:t>
      </w:r>
      <w:proofErr w:type="spellEnd"/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диагностики,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экспертной оценки, самоопределения школьников. </w:t>
      </w:r>
    </w:p>
    <w:p w:rsidR="00B6799C" w:rsidRPr="006343CC" w:rsidRDefault="00B6799C" w:rsidP="00466889">
      <w:pPr>
        <w:spacing w:after="0"/>
        <w:ind w:firstLine="360"/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6343CC">
        <w:rPr>
          <w:rFonts w:ascii="Times New Roman" w:hAnsi="Times New Roman" w:cs="Times New Roman"/>
          <w:b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Система модульного обучения</w:t>
      </w:r>
      <w:r w:rsidR="001A304C" w:rsidRPr="006343CC">
        <w:rPr>
          <w:rFonts w:ascii="Times New Roman" w:hAnsi="Times New Roman" w:cs="Times New Roman"/>
          <w:b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:</w:t>
      </w:r>
      <w:r w:rsidR="001A304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основная цель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– </w:t>
      </w:r>
      <w:r w:rsidR="001A304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формирование навыков самообразования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="001A304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B6799C" w:rsidRPr="006343CC" w:rsidRDefault="001A304C" w:rsidP="00466889">
      <w:pPr>
        <w:spacing w:after="0"/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Модульное обучение характеризуется опережающим изучением теоретического материала</w:t>
      </w:r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у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крупненными блоками </w:t>
      </w:r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–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модулями, алгоритмизацией учебной деятельности</w:t>
      </w:r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завершенностью и согласованностью циклов познан</w:t>
      </w:r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ия и других циклов деятельности. Модуль –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это</w:t>
      </w:r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целевой функциональный узел,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в котором объединены учебное содержание </w:t>
      </w:r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и технология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овладения </w:t>
      </w:r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им. Содержание обучения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представляется в законченных информационных блоках, усвоение которых осуществляется </w:t>
      </w:r>
      <w:r w:rsidR="00B6799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в соответствии с ц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елью. </w:t>
      </w:r>
    </w:p>
    <w:p w:rsidR="00D17527" w:rsidRPr="006343CC" w:rsidRDefault="00B6799C" w:rsidP="00466889">
      <w:pPr>
        <w:spacing w:after="0"/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О</w:t>
      </w:r>
      <w:r w:rsidR="001A304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дним из ведущих принципов данной технологии обучения является принцип модульности, который предполагает построение учебного материала в виде блоков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–</w:t>
      </w:r>
      <w:r w:rsidR="001A304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модулей на основе цельности и завершенности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, полноты и логичности. И</w:t>
      </w:r>
      <w:r w:rsidR="001A304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з блоков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– </w:t>
      </w:r>
      <w:r w:rsidR="001A304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модулей конструируется учебный курс по предмету. Э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л</w:t>
      </w:r>
      <w:r w:rsidR="001A304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ементы блока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–</w:t>
      </w:r>
      <w:r w:rsidR="001A304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модуля взаимозаменяемы и подвижны</w:t>
      </w:r>
      <w:r w:rsidR="00D17527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="001A304C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Освоение учебного материала происходит в процессе завершенного цикла</w:t>
      </w:r>
      <w:r w:rsidR="00D17527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учебной деятельности. Гибкость такого решения основана на вариативности уровней сложности и трудности учебной деятельности. В качестве одной из основных целей модульного обучения является формирование навыков самообразования учащихся, поэтому весь процесс строится на основе осознанности учебной деятельности. Учитель превращается из информатора консультанта, хотя, как и при традиционной организации учебного процесса, его ведущая роль сохраняется. </w:t>
      </w:r>
    </w:p>
    <w:p w:rsidR="00D17527" w:rsidRPr="006343CC" w:rsidRDefault="00D17527" w:rsidP="00466889">
      <w:pPr>
        <w:spacing w:after="0"/>
        <w:ind w:firstLine="708"/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6343CC">
        <w:rPr>
          <w:rFonts w:ascii="Times New Roman" w:hAnsi="Times New Roman" w:cs="Times New Roman"/>
          <w:b/>
          <w:color w:val="002060"/>
          <w:sz w:val="24"/>
          <w:szCs w:val="24"/>
          <w:u w:val="single"/>
          <w14:textOutline w14:w="9525" w14:cap="flat" w14:cmpd="sng" w14:algn="ctr">
            <w14:noFill/>
            <w14:prstDash w14:val="solid"/>
            <w14:round/>
          </w14:textOutline>
        </w:rPr>
        <w:t>Система проблемного обучения: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сочетание поисковой деятельности с усвоением готовых видов. </w:t>
      </w:r>
    </w:p>
    <w:p w:rsidR="00D17527" w:rsidRPr="006343CC" w:rsidRDefault="00D17527" w:rsidP="00466889">
      <w:pPr>
        <w:spacing w:after="0"/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Проблемное обучение – это обучение, при котором учитель, создавая проблемные ситуации и организуя деятельность уч-ся по решению учебных проблем, обеспечивает оптимальное сочетание их самостоятельной поисковой деятельности с усвоением готовых видов науки. Учитель создает проблемную ситуацию, организует размышления над проблемой и ее формулировкой, организует поиск и проверку гипотезы, а также обобщение результатов и применение полученных знаний. Одним из таких условий является свобода выбора студента и преподавателя в учебном материале. Но если даже если преподаватель внутренне принимает это условие, он сталкивается с трудностью: какими путями и средствами можно стимулировать активность обучающихся в сочетании с предоставлением им свободы в конкретном учебном материале? Для этого надо изменить структуру урока, превратить пункты его конспекта в вопросы детям, наполнить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познавательную деятельность уч-ся личностным смыслом, в частности необходимо направить мыслительные действия на решение проблем. </w:t>
      </w:r>
    </w:p>
    <w:p w:rsidR="00466889" w:rsidRPr="006343CC" w:rsidRDefault="00D17527" w:rsidP="00466889">
      <w:pPr>
        <w:spacing w:after="0"/>
        <w:ind w:firstLine="708"/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Одним из решения проблем является алгоритмические методы. К ним можно отнести построение логических цепочек, классификация, систематизация. Другие методы – эвристическими. К этой группе относятся аналогии, обобщения, модели, структурирование. К эвристическим методам можно отнести также решение таких задач и поиск ответов на такие вопросы, которые не предполагают заранее известного ответа. Применяя эти методы, преподаватель не только обучает студентов конкретному предмету, но и способствует развитию у уч-ся алгоритмических и </w:t>
      </w:r>
      <w:r w:rsidR="00466889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эвристических способов мышления. </w:t>
      </w:r>
    </w:p>
    <w:p w:rsidR="00F31D42" w:rsidRPr="006343CC" w:rsidRDefault="00466889" w:rsidP="00466889">
      <w:pPr>
        <w:spacing w:after="0"/>
        <w:ind w:firstLine="708"/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Полагаю, </w:t>
      </w:r>
      <w:r w:rsidR="00D17527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что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D17527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«тяга» к использованию в практике работы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колледжей </w:t>
      </w:r>
      <w:r w:rsidR="00D17527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сравнительно новою для образования понятия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D17527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«технология» обусловлена несколькими причинами: с одной стороны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, э</w:t>
      </w:r>
      <w:r w:rsidR="00D17527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то внутренняя, так сказать, профессиональная потребность учителей, стремящихся найти наиболее эффективные способы образовательной деятельности; с другой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– </w:t>
      </w:r>
      <w:r w:rsidR="00D17527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потребность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извне,</w:t>
      </w:r>
      <w:r w:rsidR="00D17527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диктуемая изменениями, </w:t>
      </w:r>
      <w:r w:rsidR="00D17527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общ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естве происходящими в обществе и </w:t>
      </w:r>
      <w:r w:rsidR="00D17527"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обусловливающая необходимость в модернизации современного образования</w:t>
      </w:r>
      <w:r w:rsidRPr="006343CC">
        <w:rPr>
          <w:rFonts w:ascii="Times New Roman" w:hAnsi="Times New Roman" w:cs="Times New Roman"/>
          <w:color w:val="00206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sectPr w:rsidR="00F31D42" w:rsidRPr="006343CC" w:rsidSect="00F3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74406"/>
    <w:multiLevelType w:val="hybridMultilevel"/>
    <w:tmpl w:val="DE12D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B3"/>
    <w:rsid w:val="001656B2"/>
    <w:rsid w:val="001A304C"/>
    <w:rsid w:val="00383938"/>
    <w:rsid w:val="00466889"/>
    <w:rsid w:val="006343CC"/>
    <w:rsid w:val="006E20B3"/>
    <w:rsid w:val="00717554"/>
    <w:rsid w:val="00B6799C"/>
    <w:rsid w:val="00D17527"/>
    <w:rsid w:val="00F3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0108C-F082-47C5-A45E-E550683B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CDA2-BE8A-468A-8155-F057ACCF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Dom</cp:lastModifiedBy>
  <cp:revision>4</cp:revision>
  <cp:lastPrinted>2017-04-11T17:36:00Z</cp:lastPrinted>
  <dcterms:created xsi:type="dcterms:W3CDTF">2017-04-10T14:33:00Z</dcterms:created>
  <dcterms:modified xsi:type="dcterms:W3CDTF">2017-04-11T17:37:00Z</dcterms:modified>
</cp:coreProperties>
</file>