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5C4" w:rsidRDefault="00E048B7" w:rsidP="00E048B7">
      <w:pPr>
        <w:spacing w:after="0"/>
        <w:jc w:val="center"/>
        <w:rPr>
          <w:rFonts w:ascii="Times New Roman" w:hAnsi="Times New Roman"/>
          <w:color w:val="002060"/>
          <w:sz w:val="28"/>
        </w:rPr>
      </w:pPr>
      <w:r>
        <w:rPr>
          <w:rFonts w:ascii="Times New Roman" w:hAnsi="Times New Roman"/>
          <w:color w:val="002060"/>
          <w:sz w:val="28"/>
        </w:rPr>
        <w:t>Муниципальное учреждение дополнительного образования</w:t>
      </w:r>
    </w:p>
    <w:p w:rsidR="007B05C4" w:rsidRDefault="00E048B7" w:rsidP="00E048B7">
      <w:pPr>
        <w:spacing w:after="0"/>
        <w:jc w:val="center"/>
        <w:rPr>
          <w:rFonts w:ascii="Times New Roman" w:hAnsi="Times New Roman"/>
          <w:color w:val="002060"/>
          <w:sz w:val="28"/>
        </w:rPr>
      </w:pPr>
      <w:r>
        <w:rPr>
          <w:rFonts w:ascii="Times New Roman" w:hAnsi="Times New Roman"/>
          <w:color w:val="002060"/>
          <w:sz w:val="28"/>
        </w:rPr>
        <w:t xml:space="preserve">«Центр эстетического воспитания детей»                                                 </w:t>
      </w:r>
    </w:p>
    <w:p w:rsidR="007B05C4" w:rsidRDefault="00E048B7" w:rsidP="00E048B7">
      <w:pPr>
        <w:spacing w:after="0"/>
        <w:jc w:val="center"/>
        <w:rPr>
          <w:rFonts w:ascii="Times New Roman" w:hAnsi="Times New Roman"/>
          <w:color w:val="002060"/>
          <w:sz w:val="28"/>
        </w:rPr>
      </w:pPr>
      <w:r>
        <w:rPr>
          <w:rFonts w:ascii="Times New Roman" w:hAnsi="Times New Roman"/>
          <w:color w:val="002060"/>
          <w:sz w:val="28"/>
        </w:rPr>
        <w:t xml:space="preserve">  города Саранска Республики Мордовия</w:t>
      </w:r>
    </w:p>
    <w:p w:rsidR="007B05C4" w:rsidRDefault="007B05C4" w:rsidP="00E048B7">
      <w:pPr>
        <w:spacing w:after="0"/>
        <w:jc w:val="center"/>
        <w:rPr>
          <w:color w:val="002060"/>
        </w:rPr>
      </w:pPr>
    </w:p>
    <w:p w:rsidR="007B05C4" w:rsidRDefault="007B05C4">
      <w:pPr>
        <w:rPr>
          <w:color w:val="002060"/>
        </w:rPr>
      </w:pPr>
    </w:p>
    <w:p w:rsidR="007B05C4" w:rsidRPr="00E048B7" w:rsidRDefault="007B05C4">
      <w:pPr>
        <w:jc w:val="center"/>
        <w:rPr>
          <w:rFonts w:ascii="Times New Roman" w:hAnsi="Times New Roman"/>
          <w:b/>
          <w:color w:val="002060"/>
        </w:rPr>
      </w:pPr>
    </w:p>
    <w:p w:rsidR="007B05C4" w:rsidRPr="00E048B7" w:rsidRDefault="00E048B7">
      <w:pPr>
        <w:pStyle w:val="10"/>
        <w:spacing w:before="0" w:after="0"/>
        <w:jc w:val="center"/>
        <w:rPr>
          <w:rFonts w:ascii="Times New Roman" w:hAnsi="Times New Roman"/>
          <w:color w:val="002060"/>
          <w:sz w:val="36"/>
        </w:rPr>
      </w:pPr>
      <w:r w:rsidRPr="00E048B7">
        <w:rPr>
          <w:rFonts w:ascii="Times New Roman" w:hAnsi="Times New Roman"/>
          <w:color w:val="002060"/>
          <w:sz w:val="36"/>
        </w:rPr>
        <w:t xml:space="preserve">Беседа на тему: </w:t>
      </w:r>
    </w:p>
    <w:p w:rsidR="007B05C4" w:rsidRPr="00E048B7" w:rsidRDefault="00E048B7">
      <w:pPr>
        <w:pStyle w:val="10"/>
        <w:spacing w:before="0" w:after="0"/>
        <w:jc w:val="center"/>
        <w:rPr>
          <w:rFonts w:ascii="Times New Roman" w:hAnsi="Times New Roman"/>
          <w:color w:val="3C3C3C"/>
          <w:sz w:val="54"/>
        </w:rPr>
      </w:pPr>
      <w:r w:rsidRPr="00E048B7">
        <w:rPr>
          <w:rStyle w:val="11"/>
          <w:rFonts w:ascii="Times New Roman" w:hAnsi="Times New Roman"/>
          <w:b/>
          <w:color w:val="C00000"/>
          <w:sz w:val="36"/>
        </w:rPr>
        <w:t xml:space="preserve"> «Дом-музей А.Н. Островского»</w:t>
      </w:r>
      <w:r w:rsidRPr="00E048B7">
        <w:rPr>
          <w:rFonts w:ascii="Times New Roman" w:hAnsi="Times New Roman"/>
          <w:color w:val="C00000"/>
          <w:sz w:val="36"/>
        </w:rPr>
        <w:t xml:space="preserve">  </w:t>
      </w:r>
    </w:p>
    <w:p w:rsidR="007B05C4" w:rsidRDefault="007B05C4"/>
    <w:p w:rsidR="007B05C4" w:rsidRDefault="00E048B7">
      <w:pPr>
        <w:jc w:val="center"/>
      </w:pPr>
      <w:r>
        <w:rPr>
          <w:noProof/>
        </w:rPr>
        <w:drawing>
          <wp:inline distT="0" distB="0" distL="0" distR="0">
            <wp:extent cx="5940425" cy="3118467"/>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tretch/>
                  </pic:blipFill>
                  <pic:spPr>
                    <a:xfrm>
                      <a:off x="0" y="0"/>
                      <a:ext cx="5940425" cy="3118467"/>
                    </a:xfrm>
                    <a:prstGeom prst="rect">
                      <a:avLst/>
                    </a:prstGeom>
                  </pic:spPr>
                </pic:pic>
              </a:graphicData>
            </a:graphic>
          </wp:inline>
        </w:drawing>
      </w:r>
    </w:p>
    <w:p w:rsidR="007B05C4" w:rsidRDefault="007B05C4">
      <w:pPr>
        <w:jc w:val="center"/>
      </w:pPr>
    </w:p>
    <w:p w:rsidR="007B05C4" w:rsidRDefault="007B05C4">
      <w:pPr>
        <w:jc w:val="center"/>
      </w:pPr>
    </w:p>
    <w:p w:rsidR="007B05C4" w:rsidRPr="00E048B7" w:rsidRDefault="007B05C4">
      <w:pPr>
        <w:rPr>
          <w:rFonts w:ascii="Times New Roman" w:hAnsi="Times New Roman"/>
          <w:color w:val="002060"/>
        </w:rPr>
      </w:pPr>
    </w:p>
    <w:p w:rsidR="007B05C4" w:rsidRPr="00E048B7" w:rsidRDefault="00E048B7">
      <w:pPr>
        <w:jc w:val="right"/>
        <w:rPr>
          <w:rFonts w:ascii="Times New Roman" w:hAnsi="Times New Roman"/>
          <w:color w:val="002060"/>
          <w:sz w:val="28"/>
        </w:rPr>
      </w:pPr>
      <w:r w:rsidRPr="00E048B7">
        <w:rPr>
          <w:rFonts w:ascii="Times New Roman" w:hAnsi="Times New Roman"/>
          <w:color w:val="002060"/>
          <w:sz w:val="28"/>
        </w:rPr>
        <w:t xml:space="preserve">подготовила </w:t>
      </w:r>
    </w:p>
    <w:p w:rsidR="007B05C4" w:rsidRPr="00E048B7" w:rsidRDefault="00E048B7">
      <w:pPr>
        <w:jc w:val="right"/>
        <w:rPr>
          <w:rFonts w:ascii="Times New Roman" w:hAnsi="Times New Roman"/>
          <w:color w:val="002060"/>
          <w:sz w:val="28"/>
        </w:rPr>
      </w:pPr>
      <w:r w:rsidRPr="00E048B7">
        <w:rPr>
          <w:rFonts w:ascii="Times New Roman" w:hAnsi="Times New Roman"/>
          <w:color w:val="002060"/>
          <w:sz w:val="28"/>
        </w:rPr>
        <w:t>педагог дополнительного образования</w:t>
      </w:r>
    </w:p>
    <w:p w:rsidR="007B05C4" w:rsidRPr="00E048B7" w:rsidRDefault="00E048B7">
      <w:pPr>
        <w:jc w:val="right"/>
        <w:rPr>
          <w:rFonts w:ascii="Times New Roman" w:hAnsi="Times New Roman"/>
          <w:color w:val="002060"/>
          <w:sz w:val="28"/>
        </w:rPr>
      </w:pPr>
      <w:r w:rsidRPr="00E048B7">
        <w:rPr>
          <w:rFonts w:ascii="Times New Roman" w:hAnsi="Times New Roman"/>
          <w:color w:val="002060"/>
          <w:sz w:val="28"/>
        </w:rPr>
        <w:t>Калиниченко Анжелика Николаевна</w:t>
      </w:r>
    </w:p>
    <w:p w:rsidR="007B05C4" w:rsidRDefault="007B05C4">
      <w:pPr>
        <w:rPr>
          <w:rFonts w:ascii="Times New Roman" w:hAnsi="Times New Roman"/>
          <w:sz w:val="28"/>
        </w:rPr>
      </w:pPr>
    </w:p>
    <w:p w:rsidR="00E048B7" w:rsidRPr="00E048B7" w:rsidRDefault="00E048B7">
      <w:pPr>
        <w:rPr>
          <w:rFonts w:ascii="Times New Roman" w:hAnsi="Times New Roman"/>
          <w:sz w:val="28"/>
        </w:rPr>
      </w:pPr>
    </w:p>
    <w:p w:rsidR="007B05C4" w:rsidRPr="00E048B7" w:rsidRDefault="00E048B7">
      <w:pPr>
        <w:jc w:val="center"/>
        <w:rPr>
          <w:rFonts w:ascii="Times New Roman" w:hAnsi="Times New Roman"/>
          <w:color w:val="002060"/>
          <w:sz w:val="28"/>
        </w:rPr>
      </w:pPr>
      <w:r w:rsidRPr="00E048B7">
        <w:rPr>
          <w:rFonts w:ascii="Times New Roman" w:hAnsi="Times New Roman"/>
          <w:color w:val="002060"/>
          <w:sz w:val="28"/>
        </w:rPr>
        <w:t>г. Саранск</w:t>
      </w:r>
      <w:r w:rsidRPr="00E048B7">
        <w:rPr>
          <w:rFonts w:ascii="Times New Roman" w:hAnsi="Times New Roman"/>
          <w:color w:val="002060"/>
          <w:sz w:val="28"/>
        </w:rPr>
        <w:br/>
        <w:t xml:space="preserve"> 2023</w:t>
      </w:r>
    </w:p>
    <w:p w:rsidR="007B05C4" w:rsidRPr="00E048B7" w:rsidRDefault="00E048B7" w:rsidP="00E048B7">
      <w:pPr>
        <w:spacing w:line="360" w:lineRule="auto"/>
        <w:jc w:val="both"/>
        <w:rPr>
          <w:rFonts w:ascii="Times New Roman" w:hAnsi="Times New Roman"/>
          <w:b/>
          <w:color w:val="auto"/>
          <w:sz w:val="28"/>
          <w:szCs w:val="28"/>
          <w:highlight w:val="white"/>
        </w:rPr>
      </w:pPr>
      <w:r w:rsidRPr="00E048B7">
        <w:rPr>
          <w:rStyle w:val="1"/>
          <w:rFonts w:ascii="Times New Roman" w:hAnsi="Times New Roman"/>
          <w:b/>
          <w:color w:val="auto"/>
          <w:sz w:val="28"/>
          <w:szCs w:val="28"/>
          <w:highlight w:val="white"/>
        </w:rPr>
        <w:lastRenderedPageBreak/>
        <w:t xml:space="preserve">Цель: </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Style w:val="1"/>
          <w:rFonts w:ascii="Times New Roman" w:hAnsi="Times New Roman"/>
          <w:color w:val="auto"/>
          <w:sz w:val="28"/>
          <w:szCs w:val="28"/>
          <w:highlight w:val="white"/>
        </w:rPr>
        <w:t>развитие чувства прекрасного.</w:t>
      </w:r>
    </w:p>
    <w:p w:rsidR="007B05C4" w:rsidRPr="00E048B7" w:rsidRDefault="00E048B7" w:rsidP="00E048B7">
      <w:pPr>
        <w:spacing w:line="360" w:lineRule="auto"/>
        <w:jc w:val="both"/>
        <w:rPr>
          <w:rFonts w:ascii="Times New Roman" w:hAnsi="Times New Roman"/>
          <w:b/>
          <w:color w:val="auto"/>
          <w:sz w:val="28"/>
          <w:szCs w:val="28"/>
          <w:highlight w:val="white"/>
        </w:rPr>
      </w:pPr>
      <w:r w:rsidRPr="00E048B7">
        <w:rPr>
          <w:rStyle w:val="1"/>
          <w:rFonts w:ascii="Times New Roman" w:hAnsi="Times New Roman"/>
          <w:b/>
          <w:color w:val="auto"/>
          <w:sz w:val="28"/>
          <w:szCs w:val="28"/>
          <w:highlight w:val="white"/>
        </w:rPr>
        <w:t xml:space="preserve">Задачи: </w:t>
      </w:r>
    </w:p>
    <w:p w:rsidR="007B05C4" w:rsidRPr="00E048B7" w:rsidRDefault="00E048B7" w:rsidP="00E048B7">
      <w:pPr>
        <w:numPr>
          <w:ilvl w:val="0"/>
          <w:numId w:val="1"/>
        </w:numPr>
        <w:spacing w:line="360" w:lineRule="auto"/>
        <w:jc w:val="both"/>
        <w:rPr>
          <w:rFonts w:ascii="Times New Roman" w:hAnsi="Times New Roman"/>
          <w:color w:val="auto"/>
          <w:sz w:val="28"/>
          <w:szCs w:val="28"/>
          <w:highlight w:val="white"/>
        </w:rPr>
      </w:pPr>
      <w:r w:rsidRPr="00E048B7">
        <w:rPr>
          <w:rStyle w:val="1"/>
          <w:rFonts w:ascii="Times New Roman" w:hAnsi="Times New Roman"/>
          <w:color w:val="auto"/>
          <w:sz w:val="28"/>
          <w:szCs w:val="28"/>
          <w:highlight w:val="white"/>
        </w:rPr>
        <w:t>Знакомство с культурным наследием человечества.</w:t>
      </w:r>
    </w:p>
    <w:p w:rsidR="007B05C4" w:rsidRPr="00E048B7" w:rsidRDefault="00E048B7" w:rsidP="00E048B7">
      <w:pPr>
        <w:numPr>
          <w:ilvl w:val="0"/>
          <w:numId w:val="1"/>
        </w:numPr>
        <w:spacing w:line="360" w:lineRule="auto"/>
        <w:jc w:val="both"/>
        <w:rPr>
          <w:rFonts w:ascii="Times New Roman" w:hAnsi="Times New Roman"/>
          <w:color w:val="auto"/>
          <w:sz w:val="28"/>
          <w:szCs w:val="28"/>
          <w:highlight w:val="white"/>
        </w:rPr>
      </w:pPr>
      <w:r w:rsidRPr="00E048B7">
        <w:rPr>
          <w:rStyle w:val="1"/>
          <w:rFonts w:ascii="Times New Roman" w:hAnsi="Times New Roman"/>
          <w:color w:val="auto"/>
          <w:sz w:val="28"/>
          <w:szCs w:val="28"/>
          <w:highlight w:val="white"/>
        </w:rPr>
        <w:t>Ознакомление с биографией А.Н. Островского.</w:t>
      </w:r>
    </w:p>
    <w:p w:rsidR="007B05C4" w:rsidRPr="00E048B7" w:rsidRDefault="00330B27" w:rsidP="00E048B7">
      <w:pPr>
        <w:numPr>
          <w:ilvl w:val="0"/>
          <w:numId w:val="1"/>
        </w:numPr>
        <w:spacing w:line="360" w:lineRule="auto"/>
        <w:jc w:val="both"/>
        <w:rPr>
          <w:rFonts w:ascii="Times New Roman" w:hAnsi="Times New Roman"/>
          <w:color w:val="auto"/>
          <w:sz w:val="28"/>
          <w:szCs w:val="28"/>
          <w:highlight w:val="white"/>
        </w:rPr>
      </w:pPr>
      <w:r>
        <w:rPr>
          <w:rStyle w:val="1"/>
          <w:rFonts w:ascii="Times New Roman" w:hAnsi="Times New Roman"/>
          <w:color w:val="auto"/>
          <w:sz w:val="28"/>
          <w:szCs w:val="28"/>
          <w:highlight w:val="white"/>
        </w:rPr>
        <w:t>Развитие творческого</w:t>
      </w:r>
      <w:r w:rsidR="00E048B7" w:rsidRPr="00E048B7">
        <w:rPr>
          <w:rStyle w:val="1"/>
          <w:rFonts w:ascii="Times New Roman" w:hAnsi="Times New Roman"/>
          <w:color w:val="auto"/>
          <w:sz w:val="28"/>
          <w:szCs w:val="28"/>
          <w:highlight w:val="white"/>
        </w:rPr>
        <w:t xml:space="preserve"> потенциала учащихся.</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Style w:val="1"/>
          <w:rFonts w:ascii="Times New Roman" w:hAnsi="Times New Roman"/>
          <w:b/>
          <w:color w:val="auto"/>
          <w:sz w:val="28"/>
          <w:szCs w:val="28"/>
          <w:highlight w:val="white"/>
        </w:rPr>
        <w:t>Форма проведения:</w:t>
      </w:r>
      <w:r w:rsidRPr="00E048B7">
        <w:rPr>
          <w:rStyle w:val="1"/>
          <w:rFonts w:ascii="Times New Roman" w:hAnsi="Times New Roman"/>
          <w:color w:val="auto"/>
          <w:sz w:val="28"/>
          <w:szCs w:val="28"/>
          <w:highlight w:val="white"/>
        </w:rPr>
        <w:t xml:space="preserve"> интерактивная беседа.</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Style w:val="1"/>
          <w:rFonts w:ascii="Times New Roman" w:hAnsi="Times New Roman"/>
          <w:b/>
          <w:color w:val="auto"/>
          <w:sz w:val="28"/>
          <w:szCs w:val="28"/>
          <w:highlight w:val="white"/>
        </w:rPr>
        <w:t>Оборудование:</w:t>
      </w:r>
      <w:r w:rsidRPr="00E048B7">
        <w:rPr>
          <w:rStyle w:val="1"/>
          <w:rFonts w:ascii="Times New Roman" w:hAnsi="Times New Roman"/>
          <w:color w:val="auto"/>
          <w:sz w:val="28"/>
          <w:szCs w:val="28"/>
          <w:highlight w:val="white"/>
        </w:rPr>
        <w:t xml:space="preserve"> ПК, проектор, презентация.</w:t>
      </w:r>
    </w:p>
    <w:p w:rsidR="007B05C4" w:rsidRPr="00E048B7" w:rsidRDefault="00E048B7" w:rsidP="00E048B7">
      <w:pPr>
        <w:spacing w:line="360" w:lineRule="auto"/>
        <w:jc w:val="center"/>
        <w:rPr>
          <w:rFonts w:ascii="Times New Roman" w:hAnsi="Times New Roman"/>
          <w:b/>
          <w:color w:val="auto"/>
          <w:sz w:val="28"/>
          <w:szCs w:val="28"/>
          <w:highlight w:val="white"/>
        </w:rPr>
      </w:pPr>
      <w:r w:rsidRPr="00E048B7">
        <w:rPr>
          <w:rStyle w:val="1"/>
          <w:rFonts w:ascii="Times New Roman" w:hAnsi="Times New Roman"/>
          <w:b/>
          <w:color w:val="auto"/>
          <w:sz w:val="28"/>
          <w:szCs w:val="28"/>
          <w:highlight w:val="white"/>
        </w:rPr>
        <w:t>Ход занятия</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Отцом </w:t>
      </w:r>
      <w:hyperlink r:id="rId6" w:history="1">
        <w:r w:rsidRPr="00E048B7">
          <w:rPr>
            <w:rFonts w:ascii="Times New Roman" w:hAnsi="Times New Roman"/>
            <w:color w:val="auto"/>
            <w:sz w:val="28"/>
            <w:szCs w:val="28"/>
            <w:highlight w:val="white"/>
          </w:rPr>
          <w:t>Александра Островского</w:t>
        </w:r>
      </w:hyperlink>
      <w:r w:rsidRPr="00E048B7">
        <w:rPr>
          <w:rFonts w:ascii="Times New Roman" w:hAnsi="Times New Roman"/>
          <w:color w:val="auto"/>
          <w:sz w:val="28"/>
          <w:szCs w:val="28"/>
          <w:highlight w:val="white"/>
        </w:rPr>
        <w:t> был адвокат Николай Федорович Островский. Он окончил Духовную семинарию в </w:t>
      </w:r>
      <w:hyperlink r:id="rId7" w:history="1">
        <w:r w:rsidRPr="00E048B7">
          <w:rPr>
            <w:rFonts w:ascii="Times New Roman" w:hAnsi="Times New Roman"/>
            <w:color w:val="auto"/>
            <w:sz w:val="28"/>
            <w:szCs w:val="28"/>
            <w:highlight w:val="white"/>
          </w:rPr>
          <w:t>Костроме</w:t>
        </w:r>
      </w:hyperlink>
      <w:r w:rsidRPr="00E048B7">
        <w:rPr>
          <w:rFonts w:ascii="Times New Roman" w:hAnsi="Times New Roman"/>
          <w:color w:val="auto"/>
          <w:sz w:val="28"/>
          <w:szCs w:val="28"/>
          <w:highlight w:val="white"/>
        </w:rPr>
        <w:t>, затем — Московскую духовную академию и устроился на гражданскую службу в Общее собрание московских департаментов правительствующего Сената. Также Островский-старший занимался и частной практикой: выступал адвокатом по делам знакомых купцов и мещан, специализировался по гражданским и имущественным делам. А сам Александр Островский также много времени проводил в московских судах и почерпнул из увиденных процессов идеи некоторых пьес.</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i/>
          <w:color w:val="auto"/>
          <w:sz w:val="28"/>
          <w:szCs w:val="28"/>
          <w:highlight w:val="white"/>
        </w:rPr>
        <w:t>«Слава Островского как драматического писателя родилась и выросла в один день» </w:t>
      </w:r>
      <w:r w:rsidRPr="00E048B7">
        <w:rPr>
          <w:rFonts w:ascii="Times New Roman" w:hAnsi="Times New Roman"/>
          <w:color w:val="auto"/>
          <w:sz w:val="28"/>
          <w:szCs w:val="28"/>
          <w:highlight w:val="white"/>
        </w:rPr>
        <w:t>— так вспоминал начало литературной деятельности драматурга поэт и историк Николай Берг.</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 xml:space="preserve">В 1849 году Александр Островский завершил комедию «Свои люди — сочтемся!». Опубликованные ранее (в 1847 году) пьеса «Семейная картина» и очерк «Записки замоскворецкого жителя» были тепло приняты читателями, однако именно комедия «Свои люди — сочтемся!» стала настоящим </w:t>
      </w:r>
      <w:r w:rsidRPr="00E048B7">
        <w:rPr>
          <w:rFonts w:ascii="Times New Roman" w:hAnsi="Times New Roman"/>
          <w:color w:val="auto"/>
          <w:sz w:val="28"/>
          <w:szCs w:val="28"/>
          <w:highlight w:val="white"/>
        </w:rPr>
        <w:lastRenderedPageBreak/>
        <w:t>прорывом для драматурга. Известность пришла к Островскому, когда его пьеса еще ходила по Москве в рукописных списках. Драматическая цензура запретила ставить комедию (и другие произведения автора) на сцене, но Островский часто читал произведение известным любителям театра, например графине Ростопчиной. В один из таких вечеров, на квартире профессора Московского университета Михаила Погодина, пьесу услышал </w:t>
      </w:r>
      <w:hyperlink r:id="rId8" w:history="1">
        <w:r w:rsidRPr="00E048B7">
          <w:rPr>
            <w:rFonts w:ascii="Times New Roman" w:hAnsi="Times New Roman"/>
            <w:color w:val="auto"/>
            <w:sz w:val="28"/>
            <w:szCs w:val="28"/>
            <w:highlight w:val="white"/>
          </w:rPr>
          <w:t>Николай Гоголь</w:t>
        </w:r>
      </w:hyperlink>
      <w:r w:rsidRPr="00E048B7">
        <w:rPr>
          <w:rFonts w:ascii="Times New Roman" w:hAnsi="Times New Roman"/>
          <w:color w:val="auto"/>
          <w:sz w:val="28"/>
          <w:szCs w:val="28"/>
          <w:highlight w:val="white"/>
        </w:rPr>
        <w:t> — и дал ей самую высокую оценку.</w:t>
      </w:r>
    </w:p>
    <w:p w:rsidR="007B05C4" w:rsidRPr="00E048B7" w:rsidRDefault="00E048B7" w:rsidP="00E048B7">
      <w:pPr>
        <w:spacing w:line="360" w:lineRule="auto"/>
        <w:jc w:val="center"/>
        <w:rPr>
          <w:rFonts w:ascii="Times New Roman" w:hAnsi="Times New Roman"/>
          <w:color w:val="auto"/>
          <w:sz w:val="28"/>
          <w:szCs w:val="28"/>
          <w:highlight w:val="white"/>
        </w:rPr>
      </w:pPr>
      <w:r w:rsidRPr="00E048B7">
        <w:rPr>
          <w:rFonts w:ascii="Times New Roman" w:hAnsi="Times New Roman"/>
          <w:noProof/>
          <w:color w:val="auto"/>
          <w:sz w:val="28"/>
          <w:szCs w:val="28"/>
        </w:rPr>
        <w:drawing>
          <wp:inline distT="0" distB="0" distL="0" distR="0">
            <wp:extent cx="5486878" cy="3086369"/>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stretch/>
                  </pic:blipFill>
                  <pic:spPr>
                    <a:xfrm>
                      <a:off x="0" y="0"/>
                      <a:ext cx="5486878" cy="3086369"/>
                    </a:xfrm>
                    <a:prstGeom prst="rect">
                      <a:avLst/>
                    </a:prstGeom>
                  </pic:spPr>
                </pic:pic>
              </a:graphicData>
            </a:graphic>
          </wp:inline>
        </w:drawing>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Пьесы Островского, впрочем, часто ставили известные домашние театры. Сохранилась фотография, сделанная после одного из таких спектаклей в доме богатой московской помещицы Софьи Пановой. Большова играл Петр Садовский, в роли Подхалюзина выступил сам Островский. Игра Островского, по-видимому, была далека от совершенства. По воспоминаниям современников, «и за столом он читал лучше, чем играл: терялся даже на маленькой домашней сцене, не смотрел в глаза партнерам, был скован в мимике и жестах».</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 xml:space="preserve">Но в своих комедиях, и в роли Подхалюзина в особенности, Островский находил такой верный, подслушанный в жизни тон, что его невозмутимый партнер Садовский как-то не смог удержать смеха на сцене, а очевидцы этих </w:t>
      </w:r>
      <w:r w:rsidRPr="00E048B7">
        <w:rPr>
          <w:rFonts w:ascii="Times New Roman" w:hAnsi="Times New Roman"/>
          <w:color w:val="auto"/>
          <w:sz w:val="28"/>
          <w:szCs w:val="28"/>
          <w:highlight w:val="white"/>
        </w:rPr>
        <w:lastRenderedPageBreak/>
        <w:t>домашних спектаклей спустя десятилетия говорили, что «в ушах у них по сей день стоят интонации автора, когда он произносил одновременно хамски и заискивающе: «Алимпияда Самсоновна-с!.. Позвольте вашу ручку поцеловать».</w:t>
      </w:r>
    </w:p>
    <w:p w:rsidR="007B05C4" w:rsidRPr="00E048B7" w:rsidRDefault="00E048B7" w:rsidP="00E048B7">
      <w:pPr>
        <w:spacing w:line="360" w:lineRule="auto"/>
        <w:jc w:val="center"/>
        <w:rPr>
          <w:rFonts w:ascii="Times New Roman" w:hAnsi="Times New Roman"/>
          <w:b/>
          <w:color w:val="auto"/>
          <w:sz w:val="28"/>
          <w:szCs w:val="28"/>
          <w:highlight w:val="white"/>
        </w:rPr>
      </w:pPr>
      <w:r w:rsidRPr="00E048B7">
        <w:rPr>
          <w:rFonts w:ascii="Times New Roman" w:hAnsi="Times New Roman"/>
          <w:b/>
          <w:color w:val="auto"/>
          <w:sz w:val="28"/>
          <w:szCs w:val="28"/>
          <w:highlight w:val="white"/>
        </w:rPr>
        <w:t>Экспонаты</w:t>
      </w:r>
    </w:p>
    <w:p w:rsidR="007B05C4" w:rsidRPr="00E048B7" w:rsidRDefault="00E048B7" w:rsidP="00E048B7">
      <w:pPr>
        <w:spacing w:line="360" w:lineRule="auto"/>
        <w:jc w:val="center"/>
        <w:rPr>
          <w:rFonts w:ascii="Times New Roman" w:hAnsi="Times New Roman"/>
          <w:b/>
          <w:color w:val="auto"/>
          <w:sz w:val="28"/>
          <w:szCs w:val="28"/>
          <w:highlight w:val="white"/>
        </w:rPr>
      </w:pPr>
      <w:r w:rsidRPr="00E048B7">
        <w:rPr>
          <w:rFonts w:ascii="Times New Roman" w:hAnsi="Times New Roman"/>
          <w:b/>
          <w:color w:val="auto"/>
          <w:sz w:val="28"/>
          <w:szCs w:val="28"/>
          <w:highlight w:val="white"/>
        </w:rPr>
        <w:t>Иван Покровский. Макет Малого театра</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noProof/>
          <w:color w:val="auto"/>
          <w:sz w:val="28"/>
          <w:szCs w:val="28"/>
        </w:rPr>
        <w:drawing>
          <wp:inline distT="0" distB="0" distL="0" distR="0">
            <wp:extent cx="5940425" cy="3342479"/>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stretch/>
                  </pic:blipFill>
                  <pic:spPr>
                    <a:xfrm>
                      <a:off x="0" y="0"/>
                      <a:ext cx="5940425" cy="3342479"/>
                    </a:xfrm>
                    <a:prstGeom prst="rect">
                      <a:avLst/>
                    </a:prstGeom>
                  </pic:spPr>
                </pic:pic>
              </a:graphicData>
            </a:graphic>
          </wp:inline>
        </w:drawing>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Подлинный макет Императорского Малого театра изготовил в 1840 году его смотритель Иван Покровский. Макет представляет театр после пожара 1838 года и реконструкции.</w:t>
      </w:r>
    </w:p>
    <w:p w:rsidR="007B05C4" w:rsidRPr="00E048B7" w:rsidRDefault="000601BE" w:rsidP="00E048B7">
      <w:pPr>
        <w:spacing w:line="360" w:lineRule="auto"/>
        <w:jc w:val="both"/>
        <w:rPr>
          <w:rFonts w:ascii="Times New Roman" w:hAnsi="Times New Roman"/>
          <w:color w:val="auto"/>
          <w:sz w:val="28"/>
          <w:szCs w:val="28"/>
          <w:highlight w:val="white"/>
        </w:rPr>
      </w:pPr>
      <w:hyperlink r:id="rId11" w:history="1">
        <w:r w:rsidR="00E048B7" w:rsidRPr="00E048B7">
          <w:rPr>
            <w:rFonts w:ascii="Times New Roman" w:hAnsi="Times New Roman"/>
            <w:color w:val="auto"/>
            <w:sz w:val="28"/>
            <w:szCs w:val="28"/>
            <w:highlight w:val="white"/>
          </w:rPr>
          <w:t>Малый театр</w:t>
        </w:r>
      </w:hyperlink>
      <w:r w:rsidR="00E048B7" w:rsidRPr="00E048B7">
        <w:rPr>
          <w:rFonts w:ascii="Times New Roman" w:hAnsi="Times New Roman"/>
          <w:color w:val="auto"/>
          <w:sz w:val="28"/>
          <w:szCs w:val="28"/>
          <w:highlight w:val="white"/>
        </w:rPr>
        <w:t> называют «Домом Островского». «Я зазнал московскую труппу с 1840 года», — писал драматург. Именно на сцене этого театра было поставлено большинство его произведений. Причем свои пьесы Островский зачастую ставил сам. Актриса Надежда Рыкалова вспоминала, что труппа Малого искренне любила драматурга, который общался с артистами обходительно и ласково. </w:t>
      </w:r>
      <w:r w:rsidR="00E048B7" w:rsidRPr="00E048B7">
        <w:rPr>
          <w:rFonts w:ascii="Times New Roman" w:hAnsi="Times New Roman"/>
          <w:i/>
          <w:color w:val="auto"/>
          <w:sz w:val="28"/>
          <w:szCs w:val="28"/>
          <w:highlight w:val="white"/>
        </w:rPr>
        <w:t xml:space="preserve">«Островский собирал труппу и читал ей пьесу. Читать он умел удивительно мастерски. Все действующие лица выходили у него точно живые. После такого чтения объяснять ничего не оставалось. </w:t>
      </w:r>
      <w:r w:rsidR="00E048B7" w:rsidRPr="00E048B7">
        <w:rPr>
          <w:rFonts w:ascii="Times New Roman" w:hAnsi="Times New Roman"/>
          <w:i/>
          <w:color w:val="auto"/>
          <w:sz w:val="28"/>
          <w:szCs w:val="28"/>
          <w:highlight w:val="white"/>
        </w:rPr>
        <w:lastRenderedPageBreak/>
        <w:t>Все знали, что им делать. &lt;…&gt; Во время репетиций Островский обыкновенно ходил по заднему плану сцены, и если артистам удавалось играть так, как хотелось Островскому, то он с довольным видом поправлял свои рукавчики — признак его хорошего настроения»</w:t>
      </w:r>
      <w:r w:rsidR="00E048B7" w:rsidRPr="00E048B7">
        <w:rPr>
          <w:rFonts w:ascii="Times New Roman" w:hAnsi="Times New Roman"/>
          <w:color w:val="auto"/>
          <w:sz w:val="28"/>
          <w:szCs w:val="28"/>
          <w:highlight w:val="white"/>
        </w:rPr>
        <w:t>, — писала Рыкалова в своих воспоминаниях.</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До конца XIX века четкого разделения на оперные и драматические театры не существовало, поэтому артисты Малого могли выступать на сцене Большого Петровского театра и наоборот, а </w:t>
      </w:r>
      <w:hyperlink r:id="rId12" w:history="1">
        <w:r w:rsidRPr="00E048B7">
          <w:rPr>
            <w:rFonts w:ascii="Times New Roman" w:hAnsi="Times New Roman"/>
            <w:color w:val="auto"/>
            <w:sz w:val="28"/>
            <w:szCs w:val="28"/>
            <w:highlight w:val="white"/>
          </w:rPr>
          <w:t>Петр Чайковский</w:t>
        </w:r>
      </w:hyperlink>
      <w:r w:rsidRPr="00E048B7">
        <w:rPr>
          <w:rFonts w:ascii="Times New Roman" w:hAnsi="Times New Roman"/>
          <w:color w:val="auto"/>
          <w:sz w:val="28"/>
          <w:szCs w:val="28"/>
          <w:highlight w:val="white"/>
        </w:rPr>
        <w:t>, например, вообще предпочитал ставить свои оперы на сцене Малого. В театральных кругах существует легенда, что между </w:t>
      </w:r>
      <w:hyperlink r:id="rId13" w:history="1">
        <w:r w:rsidRPr="00E048B7">
          <w:rPr>
            <w:rFonts w:ascii="Times New Roman" w:hAnsi="Times New Roman"/>
            <w:color w:val="auto"/>
            <w:sz w:val="28"/>
            <w:szCs w:val="28"/>
            <w:highlight w:val="white"/>
          </w:rPr>
          <w:t>Большим</w:t>
        </w:r>
      </w:hyperlink>
      <w:r w:rsidRPr="00E048B7">
        <w:rPr>
          <w:rFonts w:ascii="Times New Roman" w:hAnsi="Times New Roman"/>
          <w:color w:val="auto"/>
          <w:sz w:val="28"/>
          <w:szCs w:val="28"/>
          <w:highlight w:val="white"/>
        </w:rPr>
        <w:t> и Малым театром существовал подземный ход, который позволял артистам из трупп обоих театров быстро передвигаться между зданиями.</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До 1824 года у труппы Малого театра не было собственного постоянного здания, спектакли могли проходить, например, в доме Пашкова. Актеры кочевали из одного здания в другое, пока купец Василий Варгин не передал под театр свой дом на Петровской (сегодня — Театральной) площади.</w:t>
      </w:r>
    </w:p>
    <w:p w:rsidR="007B05C4" w:rsidRPr="00E048B7" w:rsidRDefault="00E048B7" w:rsidP="00E048B7">
      <w:pPr>
        <w:spacing w:line="360" w:lineRule="auto"/>
        <w:jc w:val="center"/>
        <w:rPr>
          <w:rFonts w:ascii="Times New Roman" w:hAnsi="Times New Roman"/>
          <w:b/>
          <w:color w:val="auto"/>
          <w:sz w:val="28"/>
          <w:szCs w:val="28"/>
          <w:highlight w:val="white"/>
        </w:rPr>
      </w:pPr>
      <w:r w:rsidRPr="00E048B7">
        <w:rPr>
          <w:rFonts w:ascii="Times New Roman" w:hAnsi="Times New Roman"/>
          <w:b/>
          <w:color w:val="auto"/>
          <w:sz w:val="28"/>
          <w:szCs w:val="28"/>
          <w:highlight w:val="white"/>
        </w:rPr>
        <w:t>Александр Головин. Эскиз декорации. Александр Островский «Гроза»</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noProof/>
          <w:color w:val="auto"/>
          <w:sz w:val="28"/>
          <w:szCs w:val="28"/>
        </w:rPr>
        <w:drawing>
          <wp:inline distT="0" distB="0" distL="0" distR="0">
            <wp:extent cx="5940425" cy="334247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tretch/>
                  </pic:blipFill>
                  <pic:spPr>
                    <a:xfrm>
                      <a:off x="0" y="0"/>
                      <a:ext cx="5940425" cy="3342479"/>
                    </a:xfrm>
                    <a:prstGeom prst="rect">
                      <a:avLst/>
                    </a:prstGeom>
                  </pic:spPr>
                </pic:pic>
              </a:graphicData>
            </a:graphic>
          </wp:inline>
        </w:drawing>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lastRenderedPageBreak/>
        <w:t>На рубеже XIX–XX веков на смену театру актерскому пришел театр режиссерский. Началась эпоха </w:t>
      </w:r>
      <w:hyperlink r:id="rId15" w:history="1">
        <w:r w:rsidRPr="00E048B7">
          <w:rPr>
            <w:rFonts w:ascii="Times New Roman" w:hAnsi="Times New Roman"/>
            <w:color w:val="auto"/>
            <w:sz w:val="28"/>
            <w:szCs w:val="28"/>
            <w:highlight w:val="white"/>
          </w:rPr>
          <w:t>Саввы Мамонтова</w:t>
        </w:r>
      </w:hyperlink>
      <w:r w:rsidRPr="00E048B7">
        <w:rPr>
          <w:rFonts w:ascii="Times New Roman" w:hAnsi="Times New Roman"/>
          <w:color w:val="auto"/>
          <w:sz w:val="28"/>
          <w:szCs w:val="28"/>
          <w:highlight w:val="white"/>
        </w:rPr>
        <w:t>, </w:t>
      </w:r>
      <w:hyperlink r:id="rId16" w:history="1">
        <w:r w:rsidRPr="00E048B7">
          <w:rPr>
            <w:rFonts w:ascii="Times New Roman" w:hAnsi="Times New Roman"/>
            <w:color w:val="auto"/>
            <w:sz w:val="28"/>
            <w:szCs w:val="28"/>
            <w:highlight w:val="white"/>
          </w:rPr>
          <w:t>Константина Станиславского</w:t>
        </w:r>
      </w:hyperlink>
      <w:r w:rsidRPr="00E048B7">
        <w:rPr>
          <w:rFonts w:ascii="Times New Roman" w:hAnsi="Times New Roman"/>
          <w:color w:val="auto"/>
          <w:sz w:val="28"/>
          <w:szCs w:val="28"/>
          <w:highlight w:val="white"/>
        </w:rPr>
        <w:t>, </w:t>
      </w:r>
      <w:hyperlink r:id="rId17" w:history="1">
        <w:r w:rsidRPr="00E048B7">
          <w:rPr>
            <w:rFonts w:ascii="Times New Roman" w:hAnsi="Times New Roman"/>
            <w:color w:val="auto"/>
            <w:sz w:val="28"/>
            <w:szCs w:val="28"/>
            <w:highlight w:val="white"/>
          </w:rPr>
          <w:t>Всеволода Мейерхольда</w:t>
        </w:r>
      </w:hyperlink>
      <w:r w:rsidRPr="00E048B7">
        <w:rPr>
          <w:rFonts w:ascii="Times New Roman" w:hAnsi="Times New Roman"/>
          <w:color w:val="auto"/>
          <w:sz w:val="28"/>
          <w:szCs w:val="28"/>
          <w:highlight w:val="white"/>
        </w:rPr>
        <w:t> и других известных режиссеров.</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В 1916 году Мейерхольд поставил в </w:t>
      </w:r>
      <w:hyperlink r:id="rId18" w:history="1">
        <w:r w:rsidRPr="00E048B7">
          <w:rPr>
            <w:rFonts w:ascii="Times New Roman" w:hAnsi="Times New Roman"/>
            <w:color w:val="auto"/>
            <w:sz w:val="28"/>
            <w:szCs w:val="28"/>
            <w:highlight w:val="white"/>
          </w:rPr>
          <w:t>Александринском театре</w:t>
        </w:r>
      </w:hyperlink>
      <w:r w:rsidRPr="00E048B7">
        <w:rPr>
          <w:rFonts w:ascii="Times New Roman" w:hAnsi="Times New Roman"/>
          <w:color w:val="auto"/>
          <w:sz w:val="28"/>
          <w:szCs w:val="28"/>
          <w:highlight w:val="white"/>
        </w:rPr>
        <w:t> пьесу Островского «Гроза», художником-сценографом постановки стал </w:t>
      </w:r>
      <w:hyperlink r:id="rId19" w:history="1">
        <w:r w:rsidRPr="00E048B7">
          <w:rPr>
            <w:rFonts w:ascii="Times New Roman" w:hAnsi="Times New Roman"/>
            <w:color w:val="auto"/>
            <w:sz w:val="28"/>
            <w:szCs w:val="28"/>
            <w:highlight w:val="white"/>
          </w:rPr>
          <w:t>Александр Головин</w:t>
        </w:r>
      </w:hyperlink>
      <w:r w:rsidRPr="00E048B7">
        <w:rPr>
          <w:rFonts w:ascii="Times New Roman" w:hAnsi="Times New Roman"/>
          <w:color w:val="auto"/>
          <w:sz w:val="28"/>
          <w:szCs w:val="28"/>
          <w:highlight w:val="white"/>
        </w:rPr>
        <w:t>. Спектакль, в частности его красочное оформление, критики приняли неоднозначно: одни отмечали, как достоверно декорации изображали захватывающие дух волжские пейзажи, другие осуждали их маскарадность и сказочность. Зрителям же так понравилось оформление сцены, что во время спектакля они устроили художнику продолжительную овацию, которая не утихала, пока он не вышел на сцену и не раскланялся.</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Мейерхольд и Головин старались отделить свой спектакль от традиционного восприятия пьесы Островского. Режиссер решил </w:t>
      </w:r>
      <w:hyperlink r:id="rId20" w:history="1">
        <w:r w:rsidRPr="00E048B7">
          <w:rPr>
            <w:rFonts w:ascii="Times New Roman" w:hAnsi="Times New Roman"/>
            <w:color w:val="auto"/>
            <w:sz w:val="28"/>
            <w:szCs w:val="28"/>
            <w:highlight w:val="white"/>
          </w:rPr>
          <w:t>«Грозу»</w:t>
        </w:r>
      </w:hyperlink>
      <w:r w:rsidRPr="00E048B7">
        <w:rPr>
          <w:rFonts w:ascii="Times New Roman" w:hAnsi="Times New Roman"/>
          <w:color w:val="auto"/>
          <w:sz w:val="28"/>
          <w:szCs w:val="28"/>
          <w:highlight w:val="white"/>
        </w:rPr>
        <w:t> в мистическом, а не бытовом духе. «Во всей композиции, во всем оформлении достигнуто высшее претворение правды жизни в правду искусства», — писал искусствовед Эдуард Старк.</w:t>
      </w:r>
    </w:p>
    <w:p w:rsidR="007B05C4" w:rsidRPr="00E048B7" w:rsidRDefault="00E048B7" w:rsidP="00E048B7">
      <w:pPr>
        <w:spacing w:line="360" w:lineRule="auto"/>
        <w:jc w:val="center"/>
        <w:rPr>
          <w:rFonts w:ascii="Times New Roman" w:hAnsi="Times New Roman"/>
          <w:b/>
          <w:color w:val="auto"/>
          <w:sz w:val="28"/>
          <w:szCs w:val="28"/>
          <w:highlight w:val="white"/>
        </w:rPr>
      </w:pPr>
      <w:r w:rsidRPr="00E048B7">
        <w:rPr>
          <w:rStyle w:val="1"/>
          <w:rFonts w:ascii="Times New Roman" w:hAnsi="Times New Roman"/>
          <w:b/>
          <w:color w:val="auto"/>
          <w:sz w:val="28"/>
          <w:szCs w:val="28"/>
          <w:highlight w:val="white"/>
        </w:rPr>
        <w:t>Вера Комиссаржевская в роли Ларисы в «Бесприданнице»</w:t>
      </w:r>
    </w:p>
    <w:p w:rsidR="007B05C4" w:rsidRPr="00E048B7" w:rsidRDefault="00E048B7" w:rsidP="00E048B7">
      <w:pPr>
        <w:spacing w:line="360" w:lineRule="auto"/>
        <w:jc w:val="center"/>
        <w:rPr>
          <w:rFonts w:ascii="Times New Roman" w:hAnsi="Times New Roman"/>
          <w:color w:val="auto"/>
          <w:sz w:val="28"/>
          <w:szCs w:val="28"/>
          <w:highlight w:val="white"/>
        </w:rPr>
      </w:pPr>
      <w:r w:rsidRPr="00E048B7">
        <w:rPr>
          <w:rFonts w:ascii="Times New Roman" w:hAnsi="Times New Roman"/>
          <w:noProof/>
          <w:color w:val="auto"/>
          <w:sz w:val="28"/>
          <w:szCs w:val="28"/>
        </w:rPr>
        <w:drawing>
          <wp:inline distT="0" distB="0" distL="0" distR="0">
            <wp:extent cx="5940425" cy="3344609"/>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stretch/>
                  </pic:blipFill>
                  <pic:spPr>
                    <a:xfrm>
                      <a:off x="0" y="0"/>
                      <a:ext cx="5940425" cy="3344609"/>
                    </a:xfrm>
                    <a:prstGeom prst="rect">
                      <a:avLst/>
                    </a:prstGeom>
                  </pic:spPr>
                </pic:pic>
              </a:graphicData>
            </a:graphic>
          </wp:inline>
        </w:drawing>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lastRenderedPageBreak/>
        <w:t>Пьесу «Бесприданница», свое сороковое произведение, Александр Островский создал в 1878 году. Драматург писал своему другу, артисту Александринского театра Федору Бурдину, что «он самым тщательным образом работает над этой пьесой и она должна стать лучшим его произведением».</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Роль Ларисы Огудаловой предназначалась Марии Савиной, в то время приме Александринского театра. В 1879 году состоялась премьера спектакля с Савиной в главной роли, и, вопреки ожиданиям драматурга, пьеса не нашла отклика и понимания публики.</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Во второй раз пьесу поставили только через 10 лет после смерти Островского, в 1896 году, в Александринском театре. Ларису сыграла Вера Комиссаржевская, которая мечтала об этой роли. Постановка прошла с большим успехом во многом благодаря таланту актрисы. Зрители привыкли к савинской Ларисе — хорошенькой мещаночке, ведущей бесшабашную жизнь в материнском доме, а Комиссаржевская представила публике совсем другую Ларису: хрупкую, застенчивую и тихую. «Невозможно не упомянуть о Вере Федоровне в «Бесприданнице», особенно в сцене у Карандышева, когда Лариса поет романс «Нет, не любил он…». Глубина исполнения Веры Федоровны, ее душевность производили огромное впечатление на всех. В зале и за кулисами всегда была абсолютная тишина. Все прислушивались к голосу Комиссаржевской. И каждый раз после этой сцены потрясенная публика молчала в течение какого-то времени, а потом аплодировала так, что казалось, стены театра не выдержат. И всегда зрители не давали продолжать спектакль, просили повторения», — писал о спектаклях с участием актрисы плотник Театра Комиссаржевской Василий Хвостов.</w:t>
      </w:r>
    </w:p>
    <w:p w:rsidR="007B05C4" w:rsidRPr="00E048B7" w:rsidRDefault="00E048B7" w:rsidP="00E048B7">
      <w:pPr>
        <w:spacing w:line="360" w:lineRule="auto"/>
        <w:jc w:val="center"/>
        <w:rPr>
          <w:rFonts w:ascii="Times New Roman" w:hAnsi="Times New Roman"/>
          <w:b/>
          <w:color w:val="auto"/>
          <w:sz w:val="28"/>
          <w:szCs w:val="28"/>
          <w:highlight w:val="white"/>
        </w:rPr>
      </w:pPr>
      <w:r w:rsidRPr="00E048B7">
        <w:rPr>
          <w:rFonts w:ascii="Times New Roman" w:hAnsi="Times New Roman"/>
          <w:b/>
          <w:color w:val="auto"/>
          <w:sz w:val="28"/>
          <w:szCs w:val="28"/>
          <w:highlight w:val="white"/>
        </w:rPr>
        <w:t>Гитара фирмы «Циммерман»</w:t>
      </w:r>
    </w:p>
    <w:p w:rsidR="007B05C4" w:rsidRPr="00E048B7" w:rsidRDefault="00E048B7" w:rsidP="00E048B7">
      <w:pPr>
        <w:spacing w:line="360" w:lineRule="auto"/>
        <w:jc w:val="center"/>
        <w:rPr>
          <w:rFonts w:ascii="Times New Roman" w:hAnsi="Times New Roman"/>
          <w:color w:val="auto"/>
          <w:sz w:val="28"/>
          <w:szCs w:val="28"/>
          <w:highlight w:val="white"/>
        </w:rPr>
      </w:pPr>
      <w:r w:rsidRPr="00E048B7">
        <w:rPr>
          <w:rFonts w:ascii="Times New Roman" w:hAnsi="Times New Roman"/>
          <w:noProof/>
          <w:color w:val="auto"/>
          <w:sz w:val="28"/>
          <w:szCs w:val="28"/>
        </w:rPr>
        <w:lastRenderedPageBreak/>
        <w:drawing>
          <wp:inline distT="0" distB="0" distL="0" distR="0">
            <wp:extent cx="5940425" cy="334247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stretch/>
                  </pic:blipFill>
                  <pic:spPr>
                    <a:xfrm>
                      <a:off x="0" y="0"/>
                      <a:ext cx="5940425" cy="3342479"/>
                    </a:xfrm>
                    <a:prstGeom prst="rect">
                      <a:avLst/>
                    </a:prstGeom>
                  </pic:spPr>
                </pic:pic>
              </a:graphicData>
            </a:graphic>
          </wp:inline>
        </w:drawing>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Семиструнные гитары «Циммерман» были очень популярны в XIX веке — и на такой гитаре обычно играла на сцене Вера Комиссаржевская. Согласно ремарке автора, в пьесе «Бесприданница» Лариса должна была исполнять романс Михаила Глинки на стихи Евгения Баратынского «Не искушай меня без нужды». Но редакции спектакля 1896 года Комиссаржевская подобрала для своей героини другое произведение — итальянский романс «Нет, не любил он» на музыку Альфонса Гуэрчиа.</w:t>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Музыка в пьесах Островского всегда подчеркивала душевное состояние героев. Современники драматурга вспоминали, что и сам Островский хорошо пел: у него был «очень приятного тембра баритон».</w:t>
      </w:r>
    </w:p>
    <w:p w:rsidR="007B05C4" w:rsidRPr="00E048B7" w:rsidRDefault="00E048B7" w:rsidP="00E048B7">
      <w:pPr>
        <w:spacing w:line="360" w:lineRule="auto"/>
        <w:jc w:val="center"/>
        <w:rPr>
          <w:rFonts w:ascii="Times New Roman" w:hAnsi="Times New Roman"/>
          <w:b/>
          <w:color w:val="auto"/>
          <w:sz w:val="28"/>
          <w:szCs w:val="28"/>
          <w:highlight w:val="white"/>
        </w:rPr>
      </w:pPr>
      <w:r w:rsidRPr="00E048B7">
        <w:rPr>
          <w:rFonts w:ascii="Times New Roman" w:hAnsi="Times New Roman"/>
          <w:b/>
          <w:color w:val="auto"/>
          <w:sz w:val="28"/>
          <w:szCs w:val="28"/>
          <w:highlight w:val="white"/>
        </w:rPr>
        <w:t>Столярный верстак Островского</w:t>
      </w:r>
    </w:p>
    <w:p w:rsidR="007B05C4" w:rsidRPr="00E048B7" w:rsidRDefault="00E048B7" w:rsidP="00E048B7">
      <w:pPr>
        <w:spacing w:line="360" w:lineRule="auto"/>
        <w:jc w:val="both"/>
        <w:rPr>
          <w:rFonts w:ascii="Times New Roman" w:hAnsi="Times New Roman"/>
          <w:color w:val="auto"/>
          <w:sz w:val="28"/>
          <w:szCs w:val="28"/>
          <w:highlight w:val="white"/>
        </w:rPr>
      </w:pPr>
      <w:bookmarkStart w:id="0" w:name="_GoBack"/>
      <w:r w:rsidRPr="00E048B7">
        <w:rPr>
          <w:rFonts w:ascii="Times New Roman" w:hAnsi="Times New Roman"/>
          <w:noProof/>
          <w:color w:val="auto"/>
          <w:sz w:val="28"/>
          <w:szCs w:val="28"/>
        </w:rPr>
        <w:lastRenderedPageBreak/>
        <w:drawing>
          <wp:inline distT="0" distB="0" distL="0" distR="0">
            <wp:extent cx="5940425" cy="334247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stretch/>
                  </pic:blipFill>
                  <pic:spPr>
                    <a:xfrm>
                      <a:off x="0" y="0"/>
                      <a:ext cx="5940425" cy="3342479"/>
                    </a:xfrm>
                    <a:prstGeom prst="rect">
                      <a:avLst/>
                    </a:prstGeom>
                  </pic:spPr>
                </pic:pic>
              </a:graphicData>
            </a:graphic>
          </wp:inline>
        </w:drawing>
      </w:r>
    </w:p>
    <w:p w:rsidR="007B05C4" w:rsidRPr="00E048B7" w:rsidRDefault="00E048B7" w:rsidP="00E048B7">
      <w:pPr>
        <w:spacing w:line="360" w:lineRule="auto"/>
        <w:jc w:val="both"/>
        <w:rPr>
          <w:rFonts w:ascii="Times New Roman" w:hAnsi="Times New Roman"/>
          <w:color w:val="auto"/>
          <w:sz w:val="28"/>
          <w:szCs w:val="28"/>
          <w:highlight w:val="white"/>
        </w:rPr>
      </w:pPr>
      <w:r w:rsidRPr="00E048B7">
        <w:rPr>
          <w:rFonts w:ascii="Times New Roman" w:hAnsi="Times New Roman"/>
          <w:color w:val="auto"/>
          <w:sz w:val="28"/>
          <w:szCs w:val="28"/>
          <w:highlight w:val="white"/>
        </w:rPr>
        <w:t>Александр Островский нередко проводил время за работой у верстака. Он с явным удовольствием и большим умением выпиливал лобзиком ажурные рамочки, мастерил ножи для разрезания бумаг, создавал изящные шкатулки — и другие поделки, которые часто дарил на память своим друзьям.</w:t>
      </w:r>
    </w:p>
    <w:bookmarkEnd w:id="0"/>
    <w:p w:rsidR="000601BE" w:rsidRDefault="000601BE">
      <w:pPr>
        <w:rPr>
          <w:rFonts w:ascii="Times New Roman" w:hAnsi="Times New Roman"/>
          <w:color w:val="auto"/>
          <w:sz w:val="28"/>
          <w:szCs w:val="28"/>
          <w:highlight w:val="white"/>
        </w:rPr>
      </w:pPr>
      <w:r>
        <w:rPr>
          <w:rFonts w:ascii="Times New Roman" w:hAnsi="Times New Roman"/>
          <w:color w:val="auto"/>
          <w:sz w:val="28"/>
          <w:szCs w:val="28"/>
          <w:highlight w:val="white"/>
        </w:rPr>
        <w:br w:type="page"/>
      </w:r>
    </w:p>
    <w:p w:rsidR="007B05C4" w:rsidRPr="00E048B7" w:rsidRDefault="000601BE" w:rsidP="00E048B7">
      <w:pPr>
        <w:spacing w:line="360" w:lineRule="auto"/>
        <w:jc w:val="both"/>
        <w:rPr>
          <w:rFonts w:ascii="Times New Roman" w:hAnsi="Times New Roman"/>
          <w:color w:val="auto"/>
          <w:sz w:val="28"/>
          <w:szCs w:val="28"/>
          <w:highlight w:val="white"/>
        </w:rPr>
      </w:pPr>
      <w:hyperlink r:id="rId24" w:history="1">
        <w:r w:rsidRPr="000601BE">
          <w:rPr>
            <w:rStyle w:val="a3"/>
            <w:rFonts w:ascii="Times New Roman" w:hAnsi="Times New Roman"/>
            <w:sz w:val="28"/>
            <w:szCs w:val="28"/>
            <w:highlight w:val="white"/>
          </w:rPr>
          <w:t>Скачано с www.znanio.ru</w:t>
        </w:r>
      </w:hyperlink>
    </w:p>
    <w:sectPr w:rsidR="007B05C4" w:rsidRPr="00E048B7" w:rsidSect="007B05C4">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5B" w:usb2="00000009" w:usb3="00000000" w:csb0="000001FF" w:csb1="00000000"/>
  </w:font>
  <w:font w:name="XO Thames">
    <w:altName w:val="Times New Roman"/>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275102"/>
    <w:multiLevelType w:val="multilevel"/>
    <w:tmpl w:val="FF5E6DD2"/>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7B05C4"/>
    <w:rsid w:val="000601BE"/>
    <w:rsid w:val="00330B27"/>
    <w:rsid w:val="007B05C4"/>
    <w:rsid w:val="00C738C6"/>
    <w:rsid w:val="00E04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B94A7-82E3-4829-A37B-D9E5A3070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7B05C4"/>
  </w:style>
  <w:style w:type="paragraph" w:styleId="10">
    <w:name w:val="heading 1"/>
    <w:next w:val="a"/>
    <w:link w:val="11"/>
    <w:uiPriority w:val="9"/>
    <w:qFormat/>
    <w:rsid w:val="007B05C4"/>
    <w:pPr>
      <w:spacing w:before="120" w:after="120"/>
      <w:jc w:val="both"/>
      <w:outlineLvl w:val="0"/>
    </w:pPr>
    <w:rPr>
      <w:rFonts w:ascii="XO Thames" w:hAnsi="XO Thames"/>
      <w:b/>
      <w:sz w:val="32"/>
    </w:rPr>
  </w:style>
  <w:style w:type="paragraph" w:styleId="2">
    <w:name w:val="heading 2"/>
    <w:next w:val="a"/>
    <w:link w:val="20"/>
    <w:uiPriority w:val="9"/>
    <w:qFormat/>
    <w:rsid w:val="007B05C4"/>
    <w:pPr>
      <w:spacing w:before="120" w:after="120"/>
      <w:jc w:val="both"/>
      <w:outlineLvl w:val="1"/>
    </w:pPr>
    <w:rPr>
      <w:rFonts w:ascii="XO Thames" w:hAnsi="XO Thames"/>
      <w:b/>
      <w:sz w:val="28"/>
    </w:rPr>
  </w:style>
  <w:style w:type="paragraph" w:styleId="3">
    <w:name w:val="heading 3"/>
    <w:next w:val="a"/>
    <w:link w:val="30"/>
    <w:uiPriority w:val="9"/>
    <w:qFormat/>
    <w:rsid w:val="007B05C4"/>
    <w:pPr>
      <w:spacing w:before="120" w:after="120"/>
      <w:jc w:val="both"/>
      <w:outlineLvl w:val="2"/>
    </w:pPr>
    <w:rPr>
      <w:rFonts w:ascii="XO Thames" w:hAnsi="XO Thames"/>
      <w:b/>
      <w:sz w:val="26"/>
    </w:rPr>
  </w:style>
  <w:style w:type="paragraph" w:styleId="4">
    <w:name w:val="heading 4"/>
    <w:next w:val="a"/>
    <w:link w:val="40"/>
    <w:uiPriority w:val="9"/>
    <w:qFormat/>
    <w:rsid w:val="007B05C4"/>
    <w:pPr>
      <w:spacing w:before="120" w:after="120"/>
      <w:jc w:val="both"/>
      <w:outlineLvl w:val="3"/>
    </w:pPr>
    <w:rPr>
      <w:rFonts w:ascii="XO Thames" w:hAnsi="XO Thames"/>
      <w:b/>
      <w:sz w:val="24"/>
    </w:rPr>
  </w:style>
  <w:style w:type="paragraph" w:styleId="5">
    <w:name w:val="heading 5"/>
    <w:next w:val="a"/>
    <w:link w:val="50"/>
    <w:uiPriority w:val="9"/>
    <w:qFormat/>
    <w:rsid w:val="007B05C4"/>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7B05C4"/>
  </w:style>
  <w:style w:type="paragraph" w:styleId="21">
    <w:name w:val="toc 2"/>
    <w:next w:val="a"/>
    <w:link w:val="22"/>
    <w:uiPriority w:val="39"/>
    <w:rsid w:val="007B05C4"/>
    <w:pPr>
      <w:ind w:left="200"/>
    </w:pPr>
    <w:rPr>
      <w:rFonts w:ascii="XO Thames" w:hAnsi="XO Thames"/>
      <w:sz w:val="28"/>
    </w:rPr>
  </w:style>
  <w:style w:type="character" w:customStyle="1" w:styleId="22">
    <w:name w:val="Оглавление 2 Знак"/>
    <w:link w:val="21"/>
    <w:rsid w:val="007B05C4"/>
    <w:rPr>
      <w:rFonts w:ascii="XO Thames" w:hAnsi="XO Thames"/>
      <w:sz w:val="28"/>
    </w:rPr>
  </w:style>
  <w:style w:type="paragraph" w:styleId="41">
    <w:name w:val="toc 4"/>
    <w:next w:val="a"/>
    <w:link w:val="42"/>
    <w:uiPriority w:val="39"/>
    <w:rsid w:val="007B05C4"/>
    <w:pPr>
      <w:ind w:left="600"/>
    </w:pPr>
    <w:rPr>
      <w:rFonts w:ascii="XO Thames" w:hAnsi="XO Thames"/>
      <w:sz w:val="28"/>
    </w:rPr>
  </w:style>
  <w:style w:type="character" w:customStyle="1" w:styleId="42">
    <w:name w:val="Оглавление 4 Знак"/>
    <w:link w:val="41"/>
    <w:rsid w:val="007B05C4"/>
    <w:rPr>
      <w:rFonts w:ascii="XO Thames" w:hAnsi="XO Thames"/>
      <w:sz w:val="28"/>
    </w:rPr>
  </w:style>
  <w:style w:type="paragraph" w:styleId="6">
    <w:name w:val="toc 6"/>
    <w:next w:val="a"/>
    <w:link w:val="60"/>
    <w:uiPriority w:val="39"/>
    <w:rsid w:val="007B05C4"/>
    <w:pPr>
      <w:ind w:left="1000"/>
    </w:pPr>
    <w:rPr>
      <w:rFonts w:ascii="XO Thames" w:hAnsi="XO Thames"/>
      <w:sz w:val="28"/>
    </w:rPr>
  </w:style>
  <w:style w:type="character" w:customStyle="1" w:styleId="60">
    <w:name w:val="Оглавление 6 Знак"/>
    <w:link w:val="6"/>
    <w:rsid w:val="007B05C4"/>
    <w:rPr>
      <w:rFonts w:ascii="XO Thames" w:hAnsi="XO Thames"/>
      <w:sz w:val="28"/>
    </w:rPr>
  </w:style>
  <w:style w:type="paragraph" w:styleId="7">
    <w:name w:val="toc 7"/>
    <w:next w:val="a"/>
    <w:link w:val="70"/>
    <w:uiPriority w:val="39"/>
    <w:rsid w:val="007B05C4"/>
    <w:pPr>
      <w:ind w:left="1200"/>
    </w:pPr>
    <w:rPr>
      <w:rFonts w:ascii="XO Thames" w:hAnsi="XO Thames"/>
      <w:sz w:val="28"/>
    </w:rPr>
  </w:style>
  <w:style w:type="character" w:customStyle="1" w:styleId="70">
    <w:name w:val="Оглавление 7 Знак"/>
    <w:link w:val="7"/>
    <w:rsid w:val="007B05C4"/>
    <w:rPr>
      <w:rFonts w:ascii="XO Thames" w:hAnsi="XO Thames"/>
      <w:sz w:val="28"/>
    </w:rPr>
  </w:style>
  <w:style w:type="character" w:customStyle="1" w:styleId="30">
    <w:name w:val="Заголовок 3 Знак"/>
    <w:link w:val="3"/>
    <w:rsid w:val="007B05C4"/>
    <w:rPr>
      <w:rFonts w:ascii="XO Thames" w:hAnsi="XO Thames"/>
      <w:b/>
      <w:sz w:val="26"/>
    </w:rPr>
  </w:style>
  <w:style w:type="paragraph" w:styleId="31">
    <w:name w:val="toc 3"/>
    <w:next w:val="a"/>
    <w:link w:val="32"/>
    <w:uiPriority w:val="39"/>
    <w:rsid w:val="007B05C4"/>
    <w:pPr>
      <w:ind w:left="400"/>
    </w:pPr>
    <w:rPr>
      <w:rFonts w:ascii="XO Thames" w:hAnsi="XO Thames"/>
      <w:sz w:val="28"/>
    </w:rPr>
  </w:style>
  <w:style w:type="character" w:customStyle="1" w:styleId="32">
    <w:name w:val="Оглавление 3 Знак"/>
    <w:link w:val="31"/>
    <w:rsid w:val="007B05C4"/>
    <w:rPr>
      <w:rFonts w:ascii="XO Thames" w:hAnsi="XO Thames"/>
      <w:sz w:val="28"/>
    </w:rPr>
  </w:style>
  <w:style w:type="character" w:customStyle="1" w:styleId="50">
    <w:name w:val="Заголовок 5 Знак"/>
    <w:link w:val="5"/>
    <w:rsid w:val="007B05C4"/>
    <w:rPr>
      <w:rFonts w:ascii="XO Thames" w:hAnsi="XO Thames"/>
      <w:b/>
      <w:sz w:val="22"/>
    </w:rPr>
  </w:style>
  <w:style w:type="character" w:customStyle="1" w:styleId="11">
    <w:name w:val="Заголовок 1 Знак"/>
    <w:link w:val="10"/>
    <w:rsid w:val="007B05C4"/>
    <w:rPr>
      <w:rFonts w:ascii="XO Thames" w:hAnsi="XO Thames"/>
      <w:b/>
      <w:sz w:val="32"/>
    </w:rPr>
  </w:style>
  <w:style w:type="paragraph" w:customStyle="1" w:styleId="12">
    <w:name w:val="Гиперссылка1"/>
    <w:link w:val="a3"/>
    <w:rsid w:val="007B05C4"/>
    <w:rPr>
      <w:color w:val="0000FF"/>
      <w:u w:val="single"/>
    </w:rPr>
  </w:style>
  <w:style w:type="character" w:styleId="a3">
    <w:name w:val="Hyperlink"/>
    <w:link w:val="12"/>
    <w:rsid w:val="007B05C4"/>
    <w:rPr>
      <w:color w:val="0000FF"/>
      <w:u w:val="single"/>
    </w:rPr>
  </w:style>
  <w:style w:type="paragraph" w:customStyle="1" w:styleId="Footnote">
    <w:name w:val="Footnote"/>
    <w:link w:val="Footnote0"/>
    <w:rsid w:val="007B05C4"/>
    <w:pPr>
      <w:ind w:firstLine="851"/>
      <w:jc w:val="both"/>
    </w:pPr>
    <w:rPr>
      <w:rFonts w:ascii="XO Thames" w:hAnsi="XO Thames"/>
    </w:rPr>
  </w:style>
  <w:style w:type="character" w:customStyle="1" w:styleId="Footnote0">
    <w:name w:val="Footnote"/>
    <w:link w:val="Footnote"/>
    <w:rsid w:val="007B05C4"/>
    <w:rPr>
      <w:rFonts w:ascii="XO Thames" w:hAnsi="XO Thames"/>
      <w:sz w:val="22"/>
    </w:rPr>
  </w:style>
  <w:style w:type="paragraph" w:styleId="a4">
    <w:name w:val="List Paragraph"/>
    <w:basedOn w:val="a"/>
    <w:link w:val="a5"/>
    <w:rsid w:val="007B05C4"/>
    <w:pPr>
      <w:ind w:left="720"/>
      <w:contextualSpacing/>
    </w:pPr>
  </w:style>
  <w:style w:type="character" w:customStyle="1" w:styleId="a5">
    <w:name w:val="Абзац списка Знак"/>
    <w:basedOn w:val="1"/>
    <w:link w:val="a4"/>
    <w:rsid w:val="007B05C4"/>
  </w:style>
  <w:style w:type="paragraph" w:styleId="13">
    <w:name w:val="toc 1"/>
    <w:next w:val="a"/>
    <w:link w:val="14"/>
    <w:uiPriority w:val="39"/>
    <w:rsid w:val="007B05C4"/>
    <w:rPr>
      <w:rFonts w:ascii="XO Thames" w:hAnsi="XO Thames"/>
      <w:b/>
      <w:sz w:val="28"/>
    </w:rPr>
  </w:style>
  <w:style w:type="character" w:customStyle="1" w:styleId="14">
    <w:name w:val="Оглавление 1 Знак"/>
    <w:link w:val="13"/>
    <w:rsid w:val="007B05C4"/>
    <w:rPr>
      <w:rFonts w:ascii="XO Thames" w:hAnsi="XO Thames"/>
      <w:b/>
      <w:sz w:val="28"/>
    </w:rPr>
  </w:style>
  <w:style w:type="paragraph" w:customStyle="1" w:styleId="HeaderandFooter">
    <w:name w:val="Header and Footer"/>
    <w:link w:val="HeaderandFooter0"/>
    <w:rsid w:val="007B05C4"/>
    <w:pPr>
      <w:spacing w:line="240" w:lineRule="auto"/>
      <w:jc w:val="both"/>
    </w:pPr>
    <w:rPr>
      <w:rFonts w:ascii="XO Thames" w:hAnsi="XO Thames"/>
      <w:sz w:val="20"/>
    </w:rPr>
  </w:style>
  <w:style w:type="character" w:customStyle="1" w:styleId="HeaderandFooter0">
    <w:name w:val="Header and Footer"/>
    <w:link w:val="HeaderandFooter"/>
    <w:rsid w:val="007B05C4"/>
    <w:rPr>
      <w:rFonts w:ascii="XO Thames" w:hAnsi="XO Thames"/>
      <w:sz w:val="20"/>
    </w:rPr>
  </w:style>
  <w:style w:type="paragraph" w:customStyle="1" w:styleId="15">
    <w:name w:val="Основной шрифт абзаца1"/>
    <w:rsid w:val="007B05C4"/>
  </w:style>
  <w:style w:type="paragraph" w:styleId="9">
    <w:name w:val="toc 9"/>
    <w:next w:val="a"/>
    <w:link w:val="90"/>
    <w:uiPriority w:val="39"/>
    <w:rsid w:val="007B05C4"/>
    <w:pPr>
      <w:ind w:left="1600"/>
    </w:pPr>
    <w:rPr>
      <w:rFonts w:ascii="XO Thames" w:hAnsi="XO Thames"/>
      <w:sz w:val="28"/>
    </w:rPr>
  </w:style>
  <w:style w:type="character" w:customStyle="1" w:styleId="90">
    <w:name w:val="Оглавление 9 Знак"/>
    <w:link w:val="9"/>
    <w:rsid w:val="007B05C4"/>
    <w:rPr>
      <w:rFonts w:ascii="XO Thames" w:hAnsi="XO Thames"/>
      <w:sz w:val="28"/>
    </w:rPr>
  </w:style>
  <w:style w:type="paragraph" w:styleId="8">
    <w:name w:val="toc 8"/>
    <w:next w:val="a"/>
    <w:link w:val="80"/>
    <w:uiPriority w:val="39"/>
    <w:rsid w:val="007B05C4"/>
    <w:pPr>
      <w:ind w:left="1400"/>
    </w:pPr>
    <w:rPr>
      <w:rFonts w:ascii="XO Thames" w:hAnsi="XO Thames"/>
      <w:sz w:val="28"/>
    </w:rPr>
  </w:style>
  <w:style w:type="character" w:customStyle="1" w:styleId="80">
    <w:name w:val="Оглавление 8 Знак"/>
    <w:link w:val="8"/>
    <w:rsid w:val="007B05C4"/>
    <w:rPr>
      <w:rFonts w:ascii="XO Thames" w:hAnsi="XO Thames"/>
      <w:sz w:val="28"/>
    </w:rPr>
  </w:style>
  <w:style w:type="paragraph" w:styleId="51">
    <w:name w:val="toc 5"/>
    <w:next w:val="a"/>
    <w:link w:val="52"/>
    <w:uiPriority w:val="39"/>
    <w:rsid w:val="007B05C4"/>
    <w:pPr>
      <w:ind w:left="800"/>
    </w:pPr>
    <w:rPr>
      <w:rFonts w:ascii="XO Thames" w:hAnsi="XO Thames"/>
      <w:sz w:val="28"/>
    </w:rPr>
  </w:style>
  <w:style w:type="character" w:customStyle="1" w:styleId="52">
    <w:name w:val="Оглавление 5 Знак"/>
    <w:link w:val="51"/>
    <w:rsid w:val="007B05C4"/>
    <w:rPr>
      <w:rFonts w:ascii="XO Thames" w:hAnsi="XO Thames"/>
      <w:sz w:val="28"/>
    </w:rPr>
  </w:style>
  <w:style w:type="paragraph" w:styleId="a6">
    <w:name w:val="Subtitle"/>
    <w:next w:val="a"/>
    <w:link w:val="a7"/>
    <w:uiPriority w:val="11"/>
    <w:qFormat/>
    <w:rsid w:val="007B05C4"/>
    <w:pPr>
      <w:jc w:val="both"/>
    </w:pPr>
    <w:rPr>
      <w:rFonts w:ascii="XO Thames" w:hAnsi="XO Thames"/>
      <w:i/>
      <w:sz w:val="24"/>
    </w:rPr>
  </w:style>
  <w:style w:type="character" w:customStyle="1" w:styleId="a7">
    <w:name w:val="Подзаголовок Знак"/>
    <w:link w:val="a6"/>
    <w:rsid w:val="007B05C4"/>
    <w:rPr>
      <w:rFonts w:ascii="XO Thames" w:hAnsi="XO Thames"/>
      <w:i/>
      <w:sz w:val="24"/>
    </w:rPr>
  </w:style>
  <w:style w:type="paragraph" w:customStyle="1" w:styleId="toc10">
    <w:name w:val="toc 10"/>
    <w:next w:val="a"/>
    <w:link w:val="toc100"/>
    <w:uiPriority w:val="39"/>
    <w:rsid w:val="007B05C4"/>
    <w:pPr>
      <w:ind w:left="1800"/>
    </w:pPr>
    <w:rPr>
      <w:rFonts w:ascii="XO Thames" w:hAnsi="XO Thames"/>
      <w:sz w:val="28"/>
    </w:rPr>
  </w:style>
  <w:style w:type="character" w:customStyle="1" w:styleId="toc100">
    <w:name w:val="toc 10"/>
    <w:link w:val="toc10"/>
    <w:rsid w:val="007B05C4"/>
    <w:rPr>
      <w:rFonts w:ascii="XO Thames" w:hAnsi="XO Thames"/>
      <w:sz w:val="28"/>
    </w:rPr>
  </w:style>
  <w:style w:type="paragraph" w:styleId="a8">
    <w:name w:val="Title"/>
    <w:next w:val="a"/>
    <w:link w:val="a9"/>
    <w:uiPriority w:val="10"/>
    <w:qFormat/>
    <w:rsid w:val="007B05C4"/>
    <w:pPr>
      <w:spacing w:before="567" w:after="567"/>
      <w:jc w:val="center"/>
    </w:pPr>
    <w:rPr>
      <w:rFonts w:ascii="XO Thames" w:hAnsi="XO Thames"/>
      <w:b/>
      <w:caps/>
      <w:sz w:val="40"/>
    </w:rPr>
  </w:style>
  <w:style w:type="character" w:customStyle="1" w:styleId="a9">
    <w:name w:val="Заголовок Знак"/>
    <w:link w:val="a8"/>
    <w:rsid w:val="007B05C4"/>
    <w:rPr>
      <w:rFonts w:ascii="XO Thames" w:hAnsi="XO Thames"/>
      <w:b/>
      <w:caps/>
      <w:sz w:val="40"/>
    </w:rPr>
  </w:style>
  <w:style w:type="character" w:customStyle="1" w:styleId="40">
    <w:name w:val="Заголовок 4 Знак"/>
    <w:link w:val="4"/>
    <w:rsid w:val="007B05C4"/>
    <w:rPr>
      <w:rFonts w:ascii="XO Thames" w:hAnsi="XO Thames"/>
      <w:b/>
      <w:sz w:val="24"/>
    </w:rPr>
  </w:style>
  <w:style w:type="character" w:customStyle="1" w:styleId="20">
    <w:name w:val="Заголовок 2 Знак"/>
    <w:link w:val="2"/>
    <w:rsid w:val="007B05C4"/>
    <w:rPr>
      <w:rFonts w:ascii="XO Thames" w:hAnsi="XO Thames"/>
      <w:b/>
      <w:sz w:val="28"/>
    </w:rPr>
  </w:style>
  <w:style w:type="paragraph" w:styleId="aa">
    <w:name w:val="Balloon Text"/>
    <w:basedOn w:val="a"/>
    <w:link w:val="ab"/>
    <w:uiPriority w:val="99"/>
    <w:semiHidden/>
    <w:unhideWhenUsed/>
    <w:rsid w:val="00E048B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48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ru/persons/8127/nikolay-gogol" TargetMode="External"/><Relationship Id="rId13" Type="http://schemas.openxmlformats.org/officeDocument/2006/relationships/hyperlink" Target="https://www.culture.ru/institutes/10218/gosudarstvennyi-akademicheskii-bolshoi-teatr" TargetMode="External"/><Relationship Id="rId18" Type="http://schemas.openxmlformats.org/officeDocument/2006/relationships/hyperlink" Target="https://www.culture.ru/institutes/13748/ansambl-aleksandrinskogo-teatr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culture.ru/materials/70741/gosudarynya-kostroma" TargetMode="External"/><Relationship Id="rId12" Type="http://schemas.openxmlformats.org/officeDocument/2006/relationships/hyperlink" Target="https://www.culture.ru/persons/8307/petr-chaikovskii" TargetMode="External"/><Relationship Id="rId17" Type="http://schemas.openxmlformats.org/officeDocument/2006/relationships/hyperlink" Target="https://www.culture.ru/persons/8760/vsevolod-meierkhol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ulture.ru/persons/8492/konstantin-stanislavskii" TargetMode="External"/><Relationship Id="rId20" Type="http://schemas.openxmlformats.org/officeDocument/2006/relationships/hyperlink" Target="https://www.culture.ru/books/106/groza" TargetMode="External"/><Relationship Id="rId1" Type="http://schemas.openxmlformats.org/officeDocument/2006/relationships/numbering" Target="numbering.xml"/><Relationship Id="rId6" Type="http://schemas.openxmlformats.org/officeDocument/2006/relationships/hyperlink" Target="https://www.culture.ru/persons/8173/aleksandr-ostrovskiy" TargetMode="External"/><Relationship Id="rId11" Type="http://schemas.openxmlformats.org/officeDocument/2006/relationships/hyperlink" Target="https://www.culture.ru/institutes/10202/gosudarstvennyi-akademicheskii-malyi-teatr" TargetMode="External"/><Relationship Id="rId24" Type="http://schemas.openxmlformats.org/officeDocument/2006/relationships/hyperlink" Target="https://znanio.ru" TargetMode="External"/><Relationship Id="rId5" Type="http://schemas.openxmlformats.org/officeDocument/2006/relationships/image" Target="media/image1.png"/><Relationship Id="rId15" Type="http://schemas.openxmlformats.org/officeDocument/2006/relationships/hyperlink" Target="https://www.culture.ru/persons/9420/savva-mamontov" TargetMode="External"/><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www.culture.ru/movies/1976/aleksandr-golovi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1411</Words>
  <Characters>8045</Characters>
  <Application>Microsoft Office Word</Application>
  <DocSecurity>0</DocSecurity>
  <Lines>67</Lines>
  <Paragraphs>18</Paragraphs>
  <ScaleCrop>false</ScaleCrop>
  <Company>Microsoft</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Viktar</cp:lastModifiedBy>
  <cp:revision>4</cp:revision>
  <dcterms:created xsi:type="dcterms:W3CDTF">2023-09-24T11:54:00Z</dcterms:created>
  <dcterms:modified xsi:type="dcterms:W3CDTF">2023-10-25T17:42:00Z</dcterms:modified>
</cp:coreProperties>
</file>