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0F11" w:rsidRDefault="006B5B4C" w:rsidP="006B5B4C">
      <w:pPr>
        <w:spacing w:after="0"/>
        <w:jc w:val="center"/>
        <w:rPr>
          <w:rFonts w:ascii="Times New Roman" w:hAnsi="Times New Roman"/>
          <w:color w:val="002060"/>
          <w:sz w:val="28"/>
        </w:rPr>
      </w:pPr>
      <w:r>
        <w:rPr>
          <w:rFonts w:ascii="Times New Roman" w:hAnsi="Times New Roman"/>
          <w:color w:val="002060"/>
          <w:sz w:val="28"/>
        </w:rPr>
        <w:t>Муниципальное учреждение дополнительного образования</w:t>
      </w:r>
    </w:p>
    <w:p w:rsidR="00F50F11" w:rsidRDefault="006B5B4C" w:rsidP="006B5B4C">
      <w:pPr>
        <w:spacing w:after="0"/>
        <w:jc w:val="center"/>
        <w:rPr>
          <w:rFonts w:ascii="Times New Roman" w:hAnsi="Times New Roman"/>
          <w:color w:val="002060"/>
          <w:sz w:val="28"/>
        </w:rPr>
      </w:pPr>
      <w:r>
        <w:rPr>
          <w:rFonts w:ascii="Times New Roman" w:hAnsi="Times New Roman"/>
          <w:color w:val="002060"/>
          <w:sz w:val="28"/>
        </w:rPr>
        <w:t xml:space="preserve">«Центр эстетического воспитания детей»                                                 </w:t>
      </w:r>
    </w:p>
    <w:p w:rsidR="00F50F11" w:rsidRDefault="006B5B4C" w:rsidP="006B5B4C">
      <w:pPr>
        <w:spacing w:after="0"/>
        <w:jc w:val="center"/>
        <w:rPr>
          <w:rFonts w:ascii="Times New Roman" w:hAnsi="Times New Roman"/>
          <w:color w:val="002060"/>
          <w:sz w:val="28"/>
        </w:rPr>
      </w:pPr>
      <w:r>
        <w:rPr>
          <w:rFonts w:ascii="Times New Roman" w:hAnsi="Times New Roman"/>
          <w:color w:val="002060"/>
          <w:sz w:val="28"/>
        </w:rPr>
        <w:t xml:space="preserve">  города Саранска Республики Мордовия</w:t>
      </w:r>
    </w:p>
    <w:p w:rsidR="00F50F11" w:rsidRDefault="00F50F11" w:rsidP="006B5B4C">
      <w:pPr>
        <w:spacing w:after="0"/>
        <w:jc w:val="center"/>
        <w:rPr>
          <w:color w:val="002060"/>
        </w:rPr>
      </w:pPr>
    </w:p>
    <w:p w:rsidR="00F50F11" w:rsidRDefault="00F50F11" w:rsidP="006B5B4C">
      <w:pPr>
        <w:spacing w:after="0"/>
        <w:rPr>
          <w:color w:val="002060"/>
        </w:rPr>
      </w:pPr>
    </w:p>
    <w:p w:rsidR="00F50F11" w:rsidRDefault="00F50F11">
      <w:pPr>
        <w:jc w:val="center"/>
        <w:rPr>
          <w:color w:val="002060"/>
        </w:rPr>
      </w:pPr>
    </w:p>
    <w:p w:rsidR="00F50F11" w:rsidRPr="006B5B4C" w:rsidRDefault="006B5B4C">
      <w:pPr>
        <w:pStyle w:val="10"/>
        <w:spacing w:before="0" w:after="0"/>
        <w:jc w:val="center"/>
        <w:rPr>
          <w:color w:val="002060"/>
          <w:sz w:val="36"/>
        </w:rPr>
      </w:pPr>
      <w:r w:rsidRPr="006B5B4C">
        <w:rPr>
          <w:color w:val="002060"/>
          <w:sz w:val="36"/>
        </w:rPr>
        <w:t xml:space="preserve">Беседа </w:t>
      </w:r>
      <w:r w:rsidRPr="006B5B4C">
        <w:rPr>
          <w:color w:val="002060"/>
          <w:sz w:val="36"/>
        </w:rPr>
        <w:t xml:space="preserve">на тему: </w:t>
      </w:r>
    </w:p>
    <w:p w:rsidR="00F50F11" w:rsidRPr="006B5B4C" w:rsidRDefault="006B5B4C">
      <w:pPr>
        <w:pStyle w:val="10"/>
        <w:spacing w:before="0" w:after="0"/>
        <w:jc w:val="center"/>
        <w:rPr>
          <w:color w:val="C00000"/>
          <w:sz w:val="36"/>
        </w:rPr>
      </w:pPr>
      <w:r w:rsidRPr="006B5B4C">
        <w:rPr>
          <w:rStyle w:val="11"/>
          <w:b/>
          <w:color w:val="C00000"/>
          <w:sz w:val="36"/>
        </w:rPr>
        <w:t xml:space="preserve"> «</w:t>
      </w:r>
      <w:proofErr w:type="spellStart"/>
      <w:r w:rsidRPr="006B5B4C">
        <w:rPr>
          <w:rStyle w:val="11"/>
          <w:b/>
          <w:color w:val="C00000"/>
          <w:sz w:val="36"/>
        </w:rPr>
        <w:t>Румянцевский</w:t>
      </w:r>
      <w:proofErr w:type="spellEnd"/>
      <w:r w:rsidRPr="006B5B4C">
        <w:rPr>
          <w:rStyle w:val="11"/>
          <w:b/>
          <w:color w:val="C00000"/>
          <w:sz w:val="36"/>
        </w:rPr>
        <w:t xml:space="preserve"> музей»</w:t>
      </w:r>
      <w:r w:rsidRPr="006B5B4C">
        <w:rPr>
          <w:color w:val="C00000"/>
          <w:sz w:val="36"/>
        </w:rPr>
        <w:t xml:space="preserve">  </w:t>
      </w:r>
    </w:p>
    <w:p w:rsidR="00F50F11" w:rsidRDefault="00F50F11">
      <w:pPr>
        <w:jc w:val="center"/>
      </w:pPr>
    </w:p>
    <w:p w:rsidR="00F50F11" w:rsidRDefault="006B5B4C">
      <w:pPr>
        <w:jc w:val="center"/>
      </w:pPr>
      <w:r>
        <w:rPr>
          <w:noProof/>
        </w:rPr>
        <w:drawing>
          <wp:inline distT="0" distB="0" distL="0" distR="0">
            <wp:extent cx="4853940" cy="3627120"/>
            <wp:effectExtent l="0" t="0" r="0" b="0"/>
            <wp:docPr id="2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 cstate="print"/>
                    <a:stretch/>
                  </pic:blipFill>
                  <pic:spPr>
                    <a:xfrm>
                      <a:off x="0" y="0"/>
                      <a:ext cx="485394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Default="00F50F11">
      <w:pPr>
        <w:rPr>
          <w:color w:val="002060"/>
        </w:rPr>
      </w:pPr>
    </w:p>
    <w:p w:rsidR="00F50F11" w:rsidRPr="006B5B4C" w:rsidRDefault="006B5B4C">
      <w:pPr>
        <w:jc w:val="right"/>
        <w:rPr>
          <w:rFonts w:ascii="Times New Roman" w:hAnsi="Times New Roman"/>
          <w:color w:val="002060"/>
          <w:sz w:val="28"/>
        </w:rPr>
      </w:pPr>
      <w:r w:rsidRPr="006B5B4C">
        <w:rPr>
          <w:rFonts w:ascii="Times New Roman" w:hAnsi="Times New Roman"/>
          <w:color w:val="002060"/>
          <w:sz w:val="28"/>
        </w:rPr>
        <w:t xml:space="preserve">подготовила </w:t>
      </w:r>
    </w:p>
    <w:p w:rsidR="00F50F11" w:rsidRPr="006B5B4C" w:rsidRDefault="006B5B4C">
      <w:pPr>
        <w:jc w:val="right"/>
        <w:rPr>
          <w:rFonts w:ascii="Times New Roman" w:hAnsi="Times New Roman"/>
          <w:color w:val="002060"/>
          <w:sz w:val="28"/>
        </w:rPr>
      </w:pPr>
      <w:r w:rsidRPr="006B5B4C">
        <w:rPr>
          <w:rFonts w:ascii="Times New Roman" w:hAnsi="Times New Roman"/>
          <w:color w:val="002060"/>
          <w:sz w:val="28"/>
        </w:rPr>
        <w:t>педагог дополнительного образования</w:t>
      </w:r>
    </w:p>
    <w:p w:rsidR="00F50F11" w:rsidRPr="006B5B4C" w:rsidRDefault="006B5B4C">
      <w:pPr>
        <w:jc w:val="right"/>
        <w:rPr>
          <w:rFonts w:ascii="Times New Roman" w:hAnsi="Times New Roman"/>
          <w:color w:val="002060"/>
          <w:sz w:val="28"/>
        </w:rPr>
      </w:pPr>
      <w:r w:rsidRPr="006B5B4C">
        <w:rPr>
          <w:rFonts w:ascii="Times New Roman" w:hAnsi="Times New Roman"/>
          <w:color w:val="002060"/>
          <w:sz w:val="28"/>
        </w:rPr>
        <w:t xml:space="preserve">Калиниченко </w:t>
      </w:r>
      <w:r>
        <w:rPr>
          <w:rFonts w:ascii="Times New Roman" w:hAnsi="Times New Roman"/>
          <w:color w:val="002060"/>
          <w:sz w:val="28"/>
        </w:rPr>
        <w:t>Татьяна Александровна</w:t>
      </w:r>
    </w:p>
    <w:p w:rsidR="00F50F11" w:rsidRDefault="00F50F11">
      <w:pPr>
        <w:rPr>
          <w:rFonts w:ascii="Times New Roman" w:hAnsi="Times New Roman"/>
          <w:sz w:val="28"/>
        </w:rPr>
      </w:pPr>
    </w:p>
    <w:p w:rsidR="006B5B4C" w:rsidRDefault="006B5B4C">
      <w:pPr>
        <w:rPr>
          <w:rFonts w:ascii="Times New Roman" w:hAnsi="Times New Roman"/>
          <w:sz w:val="28"/>
        </w:rPr>
      </w:pPr>
    </w:p>
    <w:p w:rsidR="006B5B4C" w:rsidRPr="006B5B4C" w:rsidRDefault="006B5B4C">
      <w:pPr>
        <w:rPr>
          <w:rFonts w:ascii="Times New Roman" w:hAnsi="Times New Roman"/>
          <w:sz w:val="28"/>
        </w:rPr>
      </w:pPr>
    </w:p>
    <w:p w:rsidR="00F50F11" w:rsidRPr="006B5B4C" w:rsidRDefault="006B5B4C">
      <w:pPr>
        <w:jc w:val="center"/>
        <w:rPr>
          <w:rFonts w:ascii="Times New Roman" w:hAnsi="Times New Roman"/>
          <w:color w:val="002060"/>
          <w:sz w:val="28"/>
        </w:rPr>
      </w:pPr>
      <w:r w:rsidRPr="006B5B4C">
        <w:rPr>
          <w:rFonts w:ascii="Times New Roman" w:hAnsi="Times New Roman"/>
          <w:color w:val="002060"/>
          <w:sz w:val="28"/>
        </w:rPr>
        <w:t>г. Саранск</w:t>
      </w:r>
      <w:r w:rsidRPr="006B5B4C">
        <w:rPr>
          <w:rFonts w:ascii="Times New Roman" w:hAnsi="Times New Roman"/>
          <w:color w:val="002060"/>
          <w:sz w:val="28"/>
        </w:rPr>
        <w:br/>
        <w:t xml:space="preserve"> 2023</w:t>
      </w:r>
    </w:p>
    <w:p w:rsidR="006B5B4C" w:rsidRPr="006B5B4C" w:rsidRDefault="006B5B4C" w:rsidP="006B5B4C">
      <w:pPr>
        <w:spacing w:line="360" w:lineRule="auto"/>
        <w:jc w:val="both"/>
        <w:rPr>
          <w:rStyle w:val="1"/>
          <w:rFonts w:ascii="Times New Roman" w:hAnsi="Times New Roman"/>
          <w:color w:val="auto"/>
          <w:sz w:val="28"/>
          <w:szCs w:val="28"/>
        </w:rPr>
      </w:pPr>
      <w:r w:rsidRPr="006B5B4C">
        <w:rPr>
          <w:rStyle w:val="1"/>
          <w:rFonts w:ascii="Times New Roman" w:hAnsi="Times New Roman"/>
          <w:b/>
          <w:color w:val="auto"/>
          <w:sz w:val="28"/>
          <w:szCs w:val="28"/>
          <w:highlight w:val="white"/>
        </w:rPr>
        <w:lastRenderedPageBreak/>
        <w:t xml:space="preserve">Цель: 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b/>
          <w:color w:val="auto"/>
          <w:sz w:val="28"/>
          <w:szCs w:val="28"/>
        </w:rPr>
      </w:pPr>
      <w:r w:rsidRPr="006B5B4C">
        <w:rPr>
          <w:rStyle w:val="1"/>
          <w:rFonts w:ascii="Times New Roman" w:hAnsi="Times New Roman"/>
          <w:color w:val="auto"/>
          <w:sz w:val="28"/>
          <w:szCs w:val="28"/>
          <w:highlight w:val="white"/>
        </w:rPr>
        <w:t xml:space="preserve">Знакомство с культурным наследием человечества через экспозиции </w:t>
      </w:r>
      <w:proofErr w:type="spellStart"/>
      <w:r w:rsidRPr="006B5B4C">
        <w:rPr>
          <w:rStyle w:val="1"/>
          <w:rFonts w:ascii="Times New Roman" w:hAnsi="Times New Roman"/>
          <w:color w:val="auto"/>
          <w:sz w:val="28"/>
          <w:szCs w:val="28"/>
          <w:highlight w:val="white"/>
        </w:rPr>
        <w:t>Румянцевского</w:t>
      </w:r>
      <w:proofErr w:type="spellEnd"/>
      <w:r w:rsidRPr="006B5B4C">
        <w:rPr>
          <w:rStyle w:val="1"/>
          <w:rFonts w:ascii="Times New Roman" w:hAnsi="Times New Roman"/>
          <w:color w:val="auto"/>
          <w:sz w:val="28"/>
          <w:szCs w:val="28"/>
          <w:highlight w:val="white"/>
        </w:rPr>
        <w:t xml:space="preserve"> музея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Style w:val="1"/>
          <w:rFonts w:ascii="Times New Roman" w:hAnsi="Times New Roman"/>
          <w:b/>
          <w:color w:val="auto"/>
          <w:sz w:val="28"/>
          <w:szCs w:val="28"/>
          <w:highlight w:val="white"/>
        </w:rPr>
        <w:t>Форма проведения</w:t>
      </w:r>
      <w:r w:rsidRPr="006B5B4C">
        <w:rPr>
          <w:rStyle w:val="1"/>
          <w:rFonts w:ascii="Times New Roman" w:hAnsi="Times New Roman"/>
          <w:b/>
          <w:color w:val="auto"/>
          <w:sz w:val="28"/>
          <w:szCs w:val="28"/>
          <w:highlight w:val="white"/>
        </w:rPr>
        <w:t>:</w:t>
      </w:r>
      <w:r w:rsidRPr="006B5B4C">
        <w:rPr>
          <w:rStyle w:val="1"/>
          <w:rFonts w:ascii="Times New Roman" w:hAnsi="Times New Roman"/>
          <w:color w:val="auto"/>
          <w:sz w:val="28"/>
          <w:szCs w:val="28"/>
          <w:highlight w:val="white"/>
        </w:rPr>
        <w:t xml:space="preserve"> интерактивная беседа.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Style w:val="1"/>
          <w:rFonts w:ascii="Times New Roman" w:hAnsi="Times New Roman"/>
          <w:b/>
          <w:color w:val="auto"/>
          <w:sz w:val="28"/>
          <w:szCs w:val="28"/>
          <w:highlight w:val="white"/>
        </w:rPr>
        <w:t>Оборудование:</w:t>
      </w:r>
      <w:r w:rsidRPr="006B5B4C">
        <w:rPr>
          <w:rStyle w:val="1"/>
          <w:rFonts w:ascii="Times New Roman" w:hAnsi="Times New Roman"/>
          <w:color w:val="auto"/>
          <w:sz w:val="28"/>
          <w:szCs w:val="28"/>
          <w:highlight w:val="white"/>
        </w:rPr>
        <w:t xml:space="preserve"> ПК, проектор, презентация.</w:t>
      </w:r>
    </w:p>
    <w:p w:rsidR="006B5B4C" w:rsidRPr="006B5B4C" w:rsidRDefault="006B5B4C" w:rsidP="006B5B4C">
      <w:pPr>
        <w:spacing w:line="360" w:lineRule="auto"/>
        <w:jc w:val="center"/>
        <w:rPr>
          <w:rStyle w:val="1"/>
          <w:rFonts w:ascii="Times New Roman" w:hAnsi="Times New Roman"/>
          <w:b/>
          <w:color w:val="auto"/>
          <w:sz w:val="28"/>
          <w:szCs w:val="28"/>
          <w:highlight w:val="white"/>
        </w:rPr>
      </w:pPr>
      <w:r w:rsidRPr="006B5B4C">
        <w:rPr>
          <w:rStyle w:val="1"/>
          <w:rFonts w:ascii="Times New Roman" w:hAnsi="Times New Roman"/>
          <w:b/>
          <w:color w:val="auto"/>
          <w:sz w:val="28"/>
          <w:szCs w:val="28"/>
          <w:highlight w:val="white"/>
        </w:rPr>
        <w:t>Беседа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Румянцевский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музей открылся в </w:t>
      </w:r>
      <w:hyperlink r:id="rId6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Санкт-Петербурге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 в 1831 году и стал первым публичным частным музеем страны. В его основу была 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положена коллекция графа Николая Румянцева —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госканцлера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, дипломата, мецената, историка. Обширное собрание дало жизнь нескольким культурным институциям, а произведения искусства впоследствии украсили крупнейшие музеи России.</w:t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b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b/>
          <w:color w:val="auto"/>
          <w:sz w:val="28"/>
          <w:szCs w:val="28"/>
          <w:highlight w:val="white"/>
        </w:rPr>
        <w:t>Граф Румянцев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5940425" cy="3342312"/>
            <wp:effectExtent l="0" t="0" r="0" b="0"/>
            <wp:docPr id="4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 cstate="print"/>
                    <a:stretch/>
                  </pic:blipFill>
                  <pic:spPr>
                    <a:xfrm>
                      <a:off x="0" y="0"/>
                      <a:ext cx="5940425" cy="334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Дипломат и поли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тический деятель, граф Румянцев был страстным собирателем древностей. Он живо интересовался историей России 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lastRenderedPageBreak/>
        <w:t>и коллекционировал книги и рукописи, грамоты на </w:t>
      </w:r>
      <w:hyperlink r:id="rId8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пергаменте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 и списки с летописей. О книгах он не забывал ни во время службы в Европе, ни на отчизне — покупал ценные тома и даже печатные собрания целиком. Румянцев также изучал традиции народов, населяющих Российскую империю. Со временем его б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иблиотека стала одной из самых крупных и значительных в России: в ней насчитывалось почти 30 тысяч томов, в том числе ценные инкунабулы, старопечатные книги, географические карты. Среди них были первые издания </w:t>
      </w:r>
      <w:hyperlink r:id="rId9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«Слова о полку Игореве»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 1800 года и обширной «Энциклопедии, или Толкового словаря наук, искусств и ремесел»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Дени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Дидро и Жана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Лерона</w:t>
      </w:r>
      <w:proofErr w:type="spellEnd"/>
      <w:proofErr w:type="gram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Д</w:t>
      </w:r>
      <w:proofErr w:type="gram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’Аламбера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.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Будучи человеком просвещенным, граф Румянцев состоял в различных обществах, вкл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ючая Императорскую Российскую академию, литературный кружок «Арзамас», Общество любителей истории и древностей российских. </w:t>
      </w:r>
      <w:proofErr w:type="gram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А</w:t>
      </w:r>
      <w:proofErr w:type="gram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 кроме того, он организовал свой «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румянцевский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кружок», участники которого собирали и изучали материалы, связанные с историей России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.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В 1802 году Николай Петрович приобрел в Санкт-Петербурге дом на Английской набережной. Здесь размещалась и его коллекция: помимо богатой библиотеки, в его собрании были монеты и медали, минералы и </w:t>
      </w:r>
      <w:hyperlink r:id="rId10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предметы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 из археологических экспедиций, этнографические материалы. Последним способствовали две важнейших </w:t>
      </w:r>
      <w:hyperlink r:id="rId11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экспедиции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, которые были организованы при финансовой поддержке Румянцева — первая русская кругосветка Ивана Крузенштерна и Юрия Лисянского на кораблях «Надежда» и «Нева» и второе кругосветное плавание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Отто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Коцебу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на бриге «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Рюрик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». Из о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боих путешествий исследователи привезли важные этнографические памятники.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Были в собрании Румянцева и произведения искусства. Например, портрет самого Николая Петровича кисти Джорджа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Доу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, художника, создавшего </w:t>
      </w:r>
      <w:hyperlink r:id="rId12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Военную галерею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 в </w:t>
      </w:r>
      <w:hyperlink r:id="rId13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Зимнем дворце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. А от отца — графа Петра 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lastRenderedPageBreak/>
        <w:t xml:space="preserve">Румянцева-Задунайского — коллекционеру досталась скульптура Антонио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Кановы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«Мир».</w:t>
      </w:r>
    </w:p>
    <w:p w:rsid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В 1826 году граф Румянц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ев скончался. В своем доме на Английской набережной он завещал обустроить музей. 22 марта 1828 года </w:t>
      </w:r>
      <w:hyperlink r:id="rId14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Николай I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 подписал указ об учреждении общественного заведения «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Румя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нцевский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музеум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». А спустя три года, 23 ноября 1831 года, двери музея открылись для публики. Посещать музей могли все без исключения, а содержал его душеприказчик Николая Петровича, его брат Сергей.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На протяжении 30 лет музей располагался в Петербурге, одн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ако со временем дела его шли все хуже. Чтобы не потерять уникальное собрание, было решено найти для него новый дом. Он нашелся в самом центре </w:t>
      </w:r>
      <w:hyperlink r:id="rId15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Москвы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.</w:t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4335780" cy="3246120"/>
            <wp:effectExtent l="0" t="0" r="0" b="0"/>
            <wp:docPr id="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6" cstate="print"/>
                    <a:stretch/>
                  </pic:blipFill>
                  <pic:spPr>
                    <a:xfrm>
                      <a:off x="0" y="0"/>
                      <a:ext cx="433578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3284220" cy="4130040"/>
            <wp:effectExtent l="0" t="0" r="0" b="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7" cstate="print"/>
                    <a:stretch/>
                  </pic:blipFill>
                  <pic:spPr>
                    <a:xfrm>
                      <a:off x="0" y="0"/>
                      <a:ext cx="3284220" cy="413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3878580" cy="2903220"/>
            <wp:effectExtent l="0" t="0" r="0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8" cstate="print"/>
                    <a:stretch/>
                  </pic:blipFill>
                  <pic:spPr>
                    <a:xfrm>
                      <a:off x="0" y="0"/>
                      <a:ext cx="387858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На основе музея было ре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шено создать публичную библиотеку — по примеру петербургской. Важную роль в этом сыграл попечитель Московского учебного округа Николай Исаков. Он убедил передать коллекцию из Санкт-Петербурга в Москву и нашел здание, которое смогло вместить внушительное со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брание графа. Выбор пал на расположенный напротив </w:t>
      </w:r>
      <w:hyperlink r:id="rId19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Кремля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 дом отставного офицера и предпринимателя Петра 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lastRenderedPageBreak/>
        <w:t>Егоровича Пашкова, иначе говор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я — </w:t>
      </w:r>
      <w:hyperlink r:id="rId20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Пашков дом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. Пока шли подготовительные работы, в залах на Моховой развернулась выставка даров новому музею: от </w:t>
      </w:r>
      <w:hyperlink r:id="rId21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Академии художеств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 — полотна Дмитрия Левицкого и </w:t>
      </w:r>
      <w:hyperlink r:id="rId22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Карла Брюллова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, картины от немецких живописцев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Вильмеера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и Майера. А от главного покровителя музея — императо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ра </w:t>
      </w:r>
      <w:hyperlink r:id="rId23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Александра II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 — картины из </w:t>
      </w:r>
      <w:hyperlink r:id="rId24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Эрмитажа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, гравюры и работы уральских камнерезов.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Торжественное откр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ытие нового московского музея состоялось в 1861 году. Публика могла посещать его четыре дня в неделю, заплатив 10 копеек, а в воскресенье музей работал бесплатно. В Москве он не знал недостатка в дарах: художественная коллекция пополнялась постоянно. Главн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ым дарителем стал император. Благодаря ему в Доме Пашкова появилось более двухсот живописных произведений из Эрмитажа и самая масштабная работа </w:t>
      </w:r>
      <w:hyperlink r:id="rId25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Александра Иванова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 — </w:t>
      </w:r>
      <w:hyperlink r:id="rId26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«Явление Христа народу»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, </w:t>
      </w:r>
      <w:proofErr w:type="gram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которую</w:t>
      </w:r>
      <w:proofErr w:type="gram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вместе с </w:t>
      </w:r>
      <w:hyperlink r:id="rId27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этюдами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 к полотну приобрели специально для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Румянцевского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музея. Сюда же поступила обширная к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оллекция Федора Прянишникова, в которой были полотна выдающихся российских живописцев — </w:t>
      </w:r>
      <w:hyperlink r:id="rId28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Айвазовского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, </w:t>
      </w:r>
      <w:proofErr w:type="spellStart"/>
      <w:r w:rsidR="00F50F11" w:rsidRPr="006B5B4C">
        <w:rPr>
          <w:rFonts w:ascii="Times New Roman" w:hAnsi="Times New Roman"/>
          <w:color w:val="auto"/>
          <w:sz w:val="28"/>
          <w:szCs w:val="28"/>
          <w:highlight w:val="white"/>
        </w:rPr>
        <w:fldChar w:fldCharType="begin"/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instrText>HYPERLINK "https://www.culture.ru/persons/8249/vasiliy-tropinin"</w:instrText>
      </w:r>
      <w:r w:rsidR="00F50F11" w:rsidRPr="006B5B4C">
        <w:rPr>
          <w:rFonts w:ascii="Times New Roman" w:hAnsi="Times New Roman"/>
          <w:color w:val="auto"/>
          <w:sz w:val="28"/>
          <w:szCs w:val="28"/>
          <w:highlight w:val="white"/>
        </w:rPr>
        <w:fldChar w:fldCharType="separate"/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Тропинина</w:t>
      </w:r>
      <w:proofErr w:type="spellEnd"/>
      <w:r w:rsidR="00F50F11" w:rsidRPr="006B5B4C">
        <w:rPr>
          <w:rFonts w:ascii="Times New Roman" w:hAnsi="Times New Roman"/>
          <w:color w:val="auto"/>
          <w:sz w:val="28"/>
          <w:szCs w:val="28"/>
          <w:highlight w:val="white"/>
        </w:rPr>
        <w:fldChar w:fldCharType="end"/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, </w:t>
      </w:r>
      <w:hyperlink r:id="rId29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Венецианова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 и других. Музею помогали и финансово. В течение сорока лет предприниматель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Козьма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Терентьевич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Солдатенко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жертвовал ему по тысяче рублей на закупку книг, а после завещал свою библиотеку (она 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насчитывала 8 тысяч томов) и коллекцию русской живописи.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Вскоре музей так разросся, что потребовались новые помещения. Отдельное здание получила картинная галерея, причем для картины Иванова обустроили персональный зал. А в Доме Пашкова осталась обширная б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иблиотека — более 700 тысяч томов, а также нумизматический и этнографический отделы, которые постоянно пополнялись. Музей жил насыщенной научной жизнью: организовывались экспедиции, в фонды поступали коллекции. Однако после революции в жизни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Румянцевского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музея произошли перемены.</w:t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b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b/>
          <w:color w:val="auto"/>
          <w:sz w:val="28"/>
          <w:szCs w:val="28"/>
          <w:highlight w:val="white"/>
        </w:rPr>
        <w:lastRenderedPageBreak/>
        <w:t>Разделение коллекции</w:t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4564380" cy="3421380"/>
            <wp:effectExtent l="0" t="0" r="0" b="0"/>
            <wp:docPr id="12" name="Pictur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30" cstate="print"/>
                    <a:stretch/>
                  </pic:blipFill>
                  <pic:spPr>
                    <a:xfrm>
                      <a:off x="0" y="0"/>
                      <a:ext cx="456438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4434840" cy="3322320"/>
            <wp:effectExtent l="0" t="0" r="0" b="0"/>
            <wp:docPr id="14" name="Pictur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31" cstate="print"/>
                    <a:stretch/>
                  </pic:blipFill>
                  <pic:spPr>
                    <a:xfrm>
                      <a:off x="0" y="0"/>
                      <a:ext cx="4434840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В 1924 году коллекцию разделили. Собрание книг стало основой Библиотеки им. Ленина (ныне — </w:t>
      </w:r>
      <w:hyperlink r:id="rId32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Российской государствен</w:t>
        </w:r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ной библиотеки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), картины и скульптуры распределили по музеям. Перемещение коллекций происходило до начала 30-х годов: </w:t>
      </w:r>
      <w:proofErr w:type="gram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последней</w:t>
      </w:r>
      <w:proofErr w:type="gram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картинную галерею покинула картина Александра Иванова.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lastRenderedPageBreak/>
        <w:t>Богатейшее этнографическое собрание вернулось в Северную столицу — в </w:t>
      </w:r>
      <w:hyperlink r:id="rId33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Российский этнографический музей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. Сокровища отдела древностей поступили в фонды </w:t>
      </w:r>
      <w:hyperlink r:id="rId34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Исто</w:t>
        </w:r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рического музея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, драгоценности — частично в Гохран, а частично — в Государственный музейный фонд. Значительная часть живописной коллекции поступила в </w:t>
      </w:r>
      <w:hyperlink r:id="rId35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Третьяковск</w:t>
        </w:r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ую галерею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: картины Карла Брюллова из собрания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Солдатенкова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 — «Вирсавия» и «Нашествие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Гензериха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на Рим», «Богоматерь с младенцем» Василия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Боровиковского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и «Причащение умирающей» Алексея Венецианова из коллекции Прянишникова. Как и на Моховой, для картин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ы «Явление Христа народу» в Третьяковке был оборудован отдельный зал.</w:t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В республиканские муз</w:t>
      </w:r>
      <w:proofErr w:type="gram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еи уе</w:t>
      </w:r>
      <w:proofErr w:type="gram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хали картины Петра Федотова, Федора Матвеева, </w:t>
      </w:r>
      <w:hyperlink r:id="rId36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Исаака Левитана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, Генриха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Семирадского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, </w:t>
      </w:r>
      <w:hyperlink r:id="rId37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Валентина Серова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 — не счесть их числа. </w:t>
      </w:r>
      <w:proofErr w:type="gram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«Лукрецию»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Лукаса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Кранаха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 — старшего теперь можно увидеть в собрании </w:t>
      </w:r>
      <w:hyperlink r:id="rId38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Нижегородского художественного музея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, картину «Апостолы Павел и 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Варнава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в 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Листре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»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Якоба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Йорданса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 — в </w:t>
      </w:r>
      <w:hyperlink r:id="rId39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Пермской художественной галерее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. В </w:t>
      </w:r>
      <w:hyperlink r:id="rId40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ГМИИ им. Пушкина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 хранится полотно из числа тех, что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Румянцевскому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музею передал из Эрмитажа Александр II — «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Артаксеркс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, Аман и 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Эсфирь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» </w:t>
      </w:r>
      <w:hyperlink r:id="rId41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Рембрандта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. А в Петербург отправились полотна из </w:t>
      </w:r>
      <w:hyperlink r:id="rId42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собрания Щукина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.</w:t>
      </w:r>
      <w:proofErr w:type="gramEnd"/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3970020" cy="2979420"/>
            <wp:effectExtent l="0" t="0" r="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43" cstate="print"/>
                    <a:stretch/>
                  </pic:blipFill>
                  <pic:spPr>
                    <a:xfrm>
                      <a:off x="0" y="0"/>
                      <a:ext cx="3970020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lastRenderedPageBreak/>
        <w:t>Увы, неко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торым произведениям не повезло: например, лишь малая часть мебели попала в музейное собрание. Стулья и столы приглянулись кому-то еще. Например, комсомольцы из Ленинского клуба, не дожидаясь, пока официальная комиссия распределит ценности, сами вывезли мра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морный стол, стулья, канделябры и даже бюст Спинозы. И оставили объяснительное письмо — мол, забрали для благоустройства клуба. А полотно Рембрандта «Христос со сложенными руками» из коллекции графов Орловых-Давыдовых в 1927 году украли, варварски вырезав 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из рамы. Спустя пять лет картину (накануне революции ее оценивали в 200 тысяч рублей) нашли и после реставрации продали за рубеж. Сегодня она находится в Музее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Хайдов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</w:t>
      </w:r>
      <w:proofErr w:type="gram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в</w:t>
      </w:r>
      <w:proofErr w:type="gram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 американском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Гленс-Фоллсе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.</w:t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5113020" cy="3832860"/>
            <wp:effectExtent l="0" t="0" r="0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44" cstate="print"/>
                    <a:stretch/>
                  </pic:blipFill>
                  <pic:spPr>
                    <a:xfrm>
                      <a:off x="0" y="0"/>
                      <a:ext cx="5113020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3749040" cy="4701540"/>
            <wp:effectExtent l="0" t="0" r="0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45" cstate="print"/>
                    <a:stretch/>
                  </pic:blipFill>
                  <pic:spPr>
                    <a:xfrm>
                      <a:off x="0" y="0"/>
                      <a:ext cx="3749040" cy="470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F50F11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b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b/>
          <w:color w:val="auto"/>
          <w:sz w:val="28"/>
          <w:szCs w:val="28"/>
          <w:highlight w:val="white"/>
        </w:rPr>
        <w:t>Музей сквозь время</w:t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drawing>
          <wp:inline distT="0" distB="0" distL="0" distR="0">
            <wp:extent cx="4046220" cy="3025140"/>
            <wp:effectExtent l="0" t="0" r="0" b="0"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46" cstate="print"/>
                    <a:stretch/>
                  </pic:blipFill>
                  <pic:spPr>
                    <a:xfrm>
                      <a:off x="0" y="0"/>
                      <a:ext cx="4046220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6B5B4C" w:rsidP="006B5B4C">
      <w:pPr>
        <w:spacing w:line="360" w:lineRule="auto"/>
        <w:jc w:val="center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2705100" cy="3406140"/>
            <wp:effectExtent l="0" t="0" r="0" b="0"/>
            <wp:docPr id="24" name="Pictu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47" cstate="print"/>
                    <a:stretch/>
                  </pic:blipFill>
                  <pic:spPr>
                    <a:xfrm>
                      <a:off x="0" y="0"/>
                      <a:ext cx="270510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0F11" w:rsidRPr="006B5B4C" w:rsidRDefault="006B5B4C" w:rsidP="006B5B4C">
      <w:pPr>
        <w:spacing w:line="360" w:lineRule="auto"/>
        <w:jc w:val="both"/>
        <w:rPr>
          <w:rFonts w:ascii="Times New Roman" w:hAnsi="Times New Roman"/>
          <w:color w:val="auto"/>
          <w:sz w:val="28"/>
          <w:szCs w:val="28"/>
          <w:highlight w:val="white"/>
        </w:rPr>
      </w:pP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Хотя </w:t>
      </w:r>
      <w:proofErr w:type="spellStart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Румянцевского</w:t>
      </w:r>
      <w:proofErr w:type="spellEnd"/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музея давно н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ет, осталось его богатейшее наследие. Особняк на Английской набережной по-прежнему отдан под экспозицию, теперь это филиал </w:t>
      </w:r>
      <w:hyperlink r:id="rId48" w:history="1">
        <w:r w:rsidRPr="006B5B4C">
          <w:rPr>
            <w:rFonts w:ascii="Times New Roman" w:hAnsi="Times New Roman"/>
            <w:color w:val="auto"/>
            <w:sz w:val="28"/>
            <w:szCs w:val="28"/>
            <w:highlight w:val="white"/>
          </w:rPr>
          <w:t>Музея истории Санкт-Петербурга</w:t>
        </w:r>
      </w:hyperlink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. 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>Дом Пашкова — неотъемлемая часть Российской государственной библиотеки, ставшей одной из крупнейших в мире. А шедевры из художественной коллекции есть практически во всех российских музеях. Из страстного увлечения историей дело графа Румянцева превратилось</w:t>
      </w:r>
      <w:r w:rsidRPr="006B5B4C">
        <w:rPr>
          <w:rFonts w:ascii="Times New Roman" w:hAnsi="Times New Roman"/>
          <w:color w:val="auto"/>
          <w:sz w:val="28"/>
          <w:szCs w:val="28"/>
          <w:highlight w:val="white"/>
        </w:rPr>
        <w:t xml:space="preserve"> в национальное сокровище, прикоснуться к которому сегодня может каждый ценитель прекрасного.</w:t>
      </w:r>
    </w:p>
    <w:sectPr w:rsidR="00F50F11" w:rsidRPr="006B5B4C" w:rsidSect="00F50F11">
      <w:pgSz w:w="11906" w:h="16838"/>
      <w:pgMar w:top="1134" w:right="850" w:bottom="1134" w:left="1701" w:header="708" w:footer="708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XO Thames">
    <w:panose1 w:val="02020603050405020304"/>
    <w:charset w:val="CC"/>
    <w:family w:val="roman"/>
    <w:pitch w:val="variable"/>
    <w:sig w:usb0="800006FF" w:usb1="0000285A" w:usb2="00000000" w:usb3="00000000" w:csb0="0000001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F50F11"/>
    <w:rsid w:val="006B5B4C"/>
    <w:rsid w:val="00F50F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rsid w:val="00F50F11"/>
  </w:style>
  <w:style w:type="paragraph" w:styleId="10">
    <w:name w:val="heading 1"/>
    <w:next w:val="a"/>
    <w:link w:val="11"/>
    <w:uiPriority w:val="9"/>
    <w:qFormat/>
    <w:rsid w:val="00F50F11"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rsid w:val="00F50F11"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rsid w:val="00F50F11"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rsid w:val="00F50F11"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rsid w:val="00F50F11"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sid w:val="00F50F11"/>
  </w:style>
  <w:style w:type="paragraph" w:styleId="21">
    <w:name w:val="toc 2"/>
    <w:next w:val="a"/>
    <w:link w:val="22"/>
    <w:uiPriority w:val="39"/>
    <w:rsid w:val="00F50F11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sid w:val="00F50F1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rsid w:val="00F50F11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sid w:val="00F50F1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rsid w:val="00F50F11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sid w:val="00F50F11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rsid w:val="00F50F11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sid w:val="00F50F11"/>
    <w:rPr>
      <w:rFonts w:ascii="XO Thames" w:hAnsi="XO Thames"/>
      <w:sz w:val="28"/>
    </w:rPr>
  </w:style>
  <w:style w:type="character" w:customStyle="1" w:styleId="30">
    <w:name w:val="Заголовок 3 Знак"/>
    <w:link w:val="3"/>
    <w:rsid w:val="00F50F11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rsid w:val="00F50F11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sid w:val="00F50F11"/>
    <w:rPr>
      <w:rFonts w:ascii="XO Thames" w:hAnsi="XO Thames"/>
      <w:sz w:val="28"/>
    </w:rPr>
  </w:style>
  <w:style w:type="character" w:customStyle="1" w:styleId="50">
    <w:name w:val="Заголовок 5 Знак"/>
    <w:link w:val="5"/>
    <w:rsid w:val="00F50F11"/>
    <w:rPr>
      <w:rFonts w:ascii="XO Thames" w:hAnsi="XO Thames"/>
      <w:b/>
      <w:sz w:val="22"/>
    </w:rPr>
  </w:style>
  <w:style w:type="paragraph" w:customStyle="1" w:styleId="12">
    <w:name w:val="Основной шрифт абзаца1"/>
    <w:link w:val="10"/>
    <w:rsid w:val="00F50F11"/>
  </w:style>
  <w:style w:type="character" w:customStyle="1" w:styleId="11">
    <w:name w:val="Заголовок 1 Знак"/>
    <w:link w:val="10"/>
    <w:rsid w:val="00F50F11"/>
    <w:rPr>
      <w:rFonts w:ascii="XO Thames" w:hAnsi="XO Thames"/>
      <w:b/>
      <w:sz w:val="32"/>
    </w:rPr>
  </w:style>
  <w:style w:type="paragraph" w:customStyle="1" w:styleId="13">
    <w:name w:val="Гиперссылка1"/>
    <w:link w:val="a3"/>
    <w:rsid w:val="00F50F11"/>
    <w:rPr>
      <w:color w:val="0000FF"/>
      <w:u w:val="single"/>
    </w:rPr>
  </w:style>
  <w:style w:type="character" w:styleId="a3">
    <w:name w:val="Hyperlink"/>
    <w:link w:val="13"/>
    <w:rsid w:val="00F50F11"/>
    <w:rPr>
      <w:color w:val="0000FF"/>
      <w:u w:val="single"/>
    </w:rPr>
  </w:style>
  <w:style w:type="paragraph" w:customStyle="1" w:styleId="Footnote">
    <w:name w:val="Footnote"/>
    <w:link w:val="Footnote0"/>
    <w:rsid w:val="00F50F11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sid w:val="00F50F11"/>
    <w:rPr>
      <w:rFonts w:ascii="XO Thames" w:hAnsi="XO Thames"/>
      <w:sz w:val="22"/>
    </w:rPr>
  </w:style>
  <w:style w:type="paragraph" w:styleId="14">
    <w:name w:val="toc 1"/>
    <w:next w:val="a"/>
    <w:link w:val="15"/>
    <w:uiPriority w:val="39"/>
    <w:rsid w:val="00F50F11"/>
    <w:rPr>
      <w:rFonts w:ascii="XO Thames" w:hAnsi="XO Thames"/>
      <w:b/>
      <w:sz w:val="28"/>
    </w:rPr>
  </w:style>
  <w:style w:type="character" w:customStyle="1" w:styleId="15">
    <w:name w:val="Оглавление 1 Знак"/>
    <w:link w:val="14"/>
    <w:rsid w:val="00F50F11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rsid w:val="00F50F11"/>
    <w:pPr>
      <w:spacing w:line="240" w:lineRule="auto"/>
      <w:jc w:val="both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sid w:val="00F50F11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rsid w:val="00F50F11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sid w:val="00F50F11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rsid w:val="00F50F11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sid w:val="00F50F11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rsid w:val="00F50F11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sid w:val="00F50F11"/>
    <w:rPr>
      <w:rFonts w:ascii="XO Thames" w:hAnsi="XO Thames"/>
      <w:sz w:val="28"/>
    </w:rPr>
  </w:style>
  <w:style w:type="paragraph" w:styleId="a4">
    <w:name w:val="Subtitle"/>
    <w:next w:val="a"/>
    <w:link w:val="a5"/>
    <w:uiPriority w:val="11"/>
    <w:qFormat/>
    <w:rsid w:val="00F50F11"/>
    <w:pPr>
      <w:jc w:val="both"/>
    </w:pPr>
    <w:rPr>
      <w:rFonts w:ascii="XO Thames" w:hAnsi="XO Thames"/>
      <w:i/>
      <w:sz w:val="24"/>
    </w:rPr>
  </w:style>
  <w:style w:type="character" w:customStyle="1" w:styleId="a5">
    <w:name w:val="Подзаголовок Знак"/>
    <w:link w:val="a4"/>
    <w:rsid w:val="00F50F11"/>
    <w:rPr>
      <w:rFonts w:ascii="XO Thames" w:hAnsi="XO Thames"/>
      <w:i/>
      <w:sz w:val="24"/>
    </w:rPr>
  </w:style>
  <w:style w:type="paragraph" w:customStyle="1" w:styleId="toc10">
    <w:name w:val="toc 10"/>
    <w:next w:val="a"/>
    <w:link w:val="toc100"/>
    <w:uiPriority w:val="39"/>
    <w:rsid w:val="00F50F11"/>
    <w:pPr>
      <w:ind w:left="1800"/>
    </w:pPr>
    <w:rPr>
      <w:rFonts w:ascii="XO Thames" w:hAnsi="XO Thames"/>
      <w:sz w:val="28"/>
    </w:rPr>
  </w:style>
  <w:style w:type="character" w:customStyle="1" w:styleId="toc100">
    <w:name w:val="toc 10"/>
    <w:link w:val="toc10"/>
    <w:rsid w:val="00F50F11"/>
    <w:rPr>
      <w:rFonts w:ascii="XO Thames" w:hAnsi="XO Thames"/>
      <w:sz w:val="28"/>
    </w:rPr>
  </w:style>
  <w:style w:type="paragraph" w:styleId="a6">
    <w:name w:val="Title"/>
    <w:next w:val="a"/>
    <w:link w:val="a7"/>
    <w:uiPriority w:val="10"/>
    <w:qFormat/>
    <w:rsid w:val="00F50F11"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7">
    <w:name w:val="Название Знак"/>
    <w:link w:val="a6"/>
    <w:rsid w:val="00F50F11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sid w:val="00F50F11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sid w:val="00F50F11"/>
    <w:rPr>
      <w:rFonts w:ascii="XO Thames" w:hAnsi="XO Thames"/>
      <w:b/>
      <w:sz w:val="28"/>
    </w:rPr>
  </w:style>
  <w:style w:type="paragraph" w:styleId="a8">
    <w:name w:val="List Paragraph"/>
    <w:basedOn w:val="a"/>
    <w:link w:val="a9"/>
    <w:rsid w:val="00F50F11"/>
    <w:pPr>
      <w:ind w:left="720"/>
      <w:contextualSpacing/>
    </w:pPr>
  </w:style>
  <w:style w:type="character" w:customStyle="1" w:styleId="a9">
    <w:name w:val="Абзац списка Знак"/>
    <w:basedOn w:val="1"/>
    <w:link w:val="a8"/>
    <w:rsid w:val="00F50F11"/>
  </w:style>
  <w:style w:type="paragraph" w:styleId="aa">
    <w:name w:val="Balloon Text"/>
    <w:basedOn w:val="a"/>
    <w:link w:val="ab"/>
    <w:uiPriority w:val="99"/>
    <w:semiHidden/>
    <w:unhideWhenUsed/>
    <w:rsid w:val="006B5B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6B5B4C"/>
    <w:rPr>
      <w:rFonts w:ascii="Tahoma" w:hAnsi="Tahoma" w:cs="Tahoma"/>
      <w:sz w:val="16"/>
      <w:szCs w:val="16"/>
    </w:r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culture.ru/institutes/13790/zimniy-dvorets" TargetMode="External"/><Relationship Id="rId18" Type="http://schemas.openxmlformats.org/officeDocument/2006/relationships/image" Target="media/image5.png"/><Relationship Id="rId26" Type="http://schemas.openxmlformats.org/officeDocument/2006/relationships/hyperlink" Target="https://www.culture.ru/materials/38436/-iisus-dolzhen-bit-odin-sovershenno" TargetMode="External"/><Relationship Id="rId39" Type="http://schemas.openxmlformats.org/officeDocument/2006/relationships/hyperlink" Target="https://www.culture.ru/institutes/12216/permskaya-gosudarstvennaya-hudozhestvennaya-galereya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ww.culture.ru/materials/155427/akademiya-khudozhestv-retrospektivnyi-vzglyad" TargetMode="External"/><Relationship Id="rId34" Type="http://schemas.openxmlformats.org/officeDocument/2006/relationships/hyperlink" Target="https://www.culture.ru/institutes/10124/gosudarstvenniy-istoricheskiy-muzey" TargetMode="External"/><Relationship Id="rId42" Type="http://schemas.openxmlformats.org/officeDocument/2006/relationships/hyperlink" Target="https://www.culture.ru/materials/254626/istoriya-kollekcii-bratev-shukinykh" TargetMode="External"/><Relationship Id="rId47" Type="http://schemas.openxmlformats.org/officeDocument/2006/relationships/image" Target="media/image12.pn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hyperlink" Target="https://www.culture.ru/institutes/5913/voennaya-galereya" TargetMode="External"/><Relationship Id="rId17" Type="http://schemas.openxmlformats.org/officeDocument/2006/relationships/image" Target="media/image4.png"/><Relationship Id="rId25" Type="http://schemas.openxmlformats.org/officeDocument/2006/relationships/hyperlink" Target="https://www.culture.ru/persons/8237/aleksandr-ivanov" TargetMode="External"/><Relationship Id="rId33" Type="http://schemas.openxmlformats.org/officeDocument/2006/relationships/hyperlink" Target="https://www.culture.ru/institutes/741/rossiyskiy-etnograficheskiy-muzey" TargetMode="External"/><Relationship Id="rId38" Type="http://schemas.openxmlformats.org/officeDocument/2006/relationships/hyperlink" Target="https://www.culture.ru/institutes/10333/nizhegorodskiy-gosudarstvenniy-hudozhestvenniy-muzey" TargetMode="External"/><Relationship Id="rId46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hyperlink" Target="https://www.culture.ru/institutes/11039/dom-pashkova-v-moskve" TargetMode="External"/><Relationship Id="rId29" Type="http://schemas.openxmlformats.org/officeDocument/2006/relationships/hyperlink" Target="https://www.culture.ru/persons/8226/aleksey-venetsianov" TargetMode="External"/><Relationship Id="rId41" Type="http://schemas.openxmlformats.org/officeDocument/2006/relationships/hyperlink" Target="https://www.culture.ru/live/movies/251/rembrandt-van-rein-zhizn-i-tvorchestvo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www.culture.ru/s/s_peterburg/" TargetMode="External"/><Relationship Id="rId11" Type="http://schemas.openxmlformats.org/officeDocument/2006/relationships/hyperlink" Target="https://www.culture.ru/materials/253087/zapiski-o-dalnikh-zemlyakh" TargetMode="External"/><Relationship Id="rId24" Type="http://schemas.openxmlformats.org/officeDocument/2006/relationships/hyperlink" Target="https://www.culture.ru/institutes/1485/gosudarstvenniy-ermitazh" TargetMode="External"/><Relationship Id="rId32" Type="http://schemas.openxmlformats.org/officeDocument/2006/relationships/hyperlink" Target="https://www.culture.ru/institutes/15458/rossiyskaya-gosudarstvennaya-biblioteka" TargetMode="External"/><Relationship Id="rId37" Type="http://schemas.openxmlformats.org/officeDocument/2006/relationships/hyperlink" Target="https://www.culture.ru/persons/8247/valentin-serov" TargetMode="External"/><Relationship Id="rId40" Type="http://schemas.openxmlformats.org/officeDocument/2006/relationships/hyperlink" Target="https://www.culture.ru/institutes/8015/gosudarstvenniy-muzey-izobrazitelnih-iskusstv-imeni-a-s-pushkina" TargetMode="External"/><Relationship Id="rId45" Type="http://schemas.openxmlformats.org/officeDocument/2006/relationships/image" Target="media/image10.png"/><Relationship Id="rId5" Type="http://schemas.openxmlformats.org/officeDocument/2006/relationships/image" Target="media/image1.png"/><Relationship Id="rId15" Type="http://schemas.openxmlformats.org/officeDocument/2006/relationships/hyperlink" Target="https://www.culture.ru/s/moskva/" TargetMode="External"/><Relationship Id="rId23" Type="http://schemas.openxmlformats.org/officeDocument/2006/relationships/hyperlink" Target="https://www.culture.ru/movies/176/gosudari-rossiyskie-aleksandr-ii" TargetMode="External"/><Relationship Id="rId28" Type="http://schemas.openxmlformats.org/officeDocument/2006/relationships/hyperlink" Target="https://www.culture.ru/s/ivan_ayvazovskiy/" TargetMode="External"/><Relationship Id="rId36" Type="http://schemas.openxmlformats.org/officeDocument/2006/relationships/hyperlink" Target="https://www.culture.ru/persons/8242/isaak-levitan" TargetMode="External"/><Relationship Id="rId49" Type="http://schemas.openxmlformats.org/officeDocument/2006/relationships/fontTable" Target="fontTable.xml"/><Relationship Id="rId10" Type="http://schemas.openxmlformats.org/officeDocument/2006/relationships/hyperlink" Target="https://www.culture.ru/materials/106648/kladi-muzeynie-eksponati-dobitie-iz-pod-zemli" TargetMode="External"/><Relationship Id="rId19" Type="http://schemas.openxmlformats.org/officeDocument/2006/relationships/hyperlink" Target="https://www.culture.ru/institutes/4200/gosudarstvenniy-istoriko-kulturniy-muzey-zapovednik-moskovskiy-kreml" TargetMode="External"/><Relationship Id="rId31" Type="http://schemas.openxmlformats.org/officeDocument/2006/relationships/image" Target="media/image7.png"/><Relationship Id="rId44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s://www.culture.ru/movies/212/chitaem-slovo-o-polku-igoreve" TargetMode="External"/><Relationship Id="rId14" Type="http://schemas.openxmlformats.org/officeDocument/2006/relationships/hyperlink" Target="https://www.culture.ru/materials/120581/devyat-likov-imperatora-nikolaya-i" TargetMode="External"/><Relationship Id="rId22" Type="http://schemas.openxmlformats.org/officeDocument/2006/relationships/hyperlink" Target="https://www.culture.ru/persons/8224/karl-bryullov" TargetMode="External"/><Relationship Id="rId27" Type="http://schemas.openxmlformats.org/officeDocument/2006/relationships/hyperlink" Target="https://www.culture.ru/s/slovo-dnya/etyud/" TargetMode="External"/><Relationship Id="rId30" Type="http://schemas.openxmlformats.org/officeDocument/2006/relationships/image" Target="media/image6.png"/><Relationship Id="rId35" Type="http://schemas.openxmlformats.org/officeDocument/2006/relationships/hyperlink" Target="https://www.culture.ru/institutes/10078/gosudarstvennaya-tretyakovskaya-galereya" TargetMode="External"/><Relationship Id="rId43" Type="http://schemas.openxmlformats.org/officeDocument/2006/relationships/image" Target="media/image8.png"/><Relationship Id="rId48" Type="http://schemas.openxmlformats.org/officeDocument/2006/relationships/hyperlink" Target="https://www.culture.ru/institutes/11448/gosudarstvenniy-muzey-istorii-sankt-peterburga" TargetMode="External"/><Relationship Id="rId8" Type="http://schemas.openxmlformats.org/officeDocument/2006/relationships/hyperlink" Target="https://www.culture.ru/materials/255838/steny-shkury-beresta-na-chem-lyudi-pisali-v-raznye-vremena" TargetMode="External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A6D49A8-3FEA-4908-ADC3-CAA0BA4715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1671</Words>
  <Characters>9525</Characters>
  <Application>Microsoft Office Word</Application>
  <DocSecurity>0</DocSecurity>
  <Lines>79</Lines>
  <Paragraphs>22</Paragraphs>
  <ScaleCrop>false</ScaleCrop>
  <Company>Microsoft</Company>
  <LinksUpToDate>false</LinksUpToDate>
  <CharactersWithSpaces>11174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estetika</cp:lastModifiedBy>
  <cp:revision>2</cp:revision>
  <dcterms:created xsi:type="dcterms:W3CDTF">2023-09-25T18:54:00Z</dcterms:created>
  <dcterms:modified xsi:type="dcterms:W3CDTF">2023-09-25T18:57:00Z</dcterms:modified>
</cp:coreProperties>
</file>