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8F622" w14:textId="77777777" w:rsidR="008F4093" w:rsidRDefault="00FD450F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 xml:space="preserve">Муниципальное учреждение дополнительного образования </w:t>
      </w:r>
    </w:p>
    <w:p w14:paraId="0A17288F" w14:textId="77777777" w:rsidR="008F4093" w:rsidRDefault="00FD450F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>«Центр эстетического воспитания детей»</w:t>
      </w:r>
    </w:p>
    <w:p w14:paraId="357B9DE3" w14:textId="77777777" w:rsidR="008F4093" w:rsidRDefault="00FD450F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>Республика Мордовия, город Саранск</w:t>
      </w:r>
    </w:p>
    <w:p w14:paraId="6264EE90" w14:textId="77777777" w:rsidR="008F4093" w:rsidRDefault="008F4093">
      <w:pPr>
        <w:spacing w:line="360" w:lineRule="auto"/>
        <w:jc w:val="center"/>
        <w:rPr>
          <w:sz w:val="28"/>
        </w:rPr>
      </w:pPr>
    </w:p>
    <w:p w14:paraId="5520E473" w14:textId="77777777" w:rsidR="008F4093" w:rsidRDefault="008F4093">
      <w:pPr>
        <w:spacing w:line="360" w:lineRule="auto"/>
        <w:rPr>
          <w:sz w:val="28"/>
        </w:rPr>
      </w:pPr>
    </w:p>
    <w:p w14:paraId="69E8FD52" w14:textId="77777777" w:rsidR="008F4093" w:rsidRDefault="008F4093">
      <w:pPr>
        <w:spacing w:line="360" w:lineRule="auto"/>
        <w:rPr>
          <w:sz w:val="28"/>
        </w:rPr>
      </w:pPr>
    </w:p>
    <w:p w14:paraId="2A4B220F" w14:textId="77777777" w:rsidR="008F4093" w:rsidRDefault="00FD450F">
      <w:pPr>
        <w:pStyle w:val="ab"/>
        <w:spacing w:line="360" w:lineRule="auto"/>
        <w:jc w:val="center"/>
        <w:rPr>
          <w:b/>
          <w:color w:val="C00000"/>
          <w:sz w:val="36"/>
        </w:rPr>
      </w:pPr>
      <w:r>
        <w:rPr>
          <w:b/>
          <w:color w:val="C00000"/>
          <w:sz w:val="36"/>
        </w:rPr>
        <w:t xml:space="preserve">Беседа по художественной культуре </w:t>
      </w:r>
    </w:p>
    <w:p w14:paraId="1F66692D" w14:textId="77777777" w:rsidR="008F4093" w:rsidRDefault="00FD450F">
      <w:pPr>
        <w:pStyle w:val="ab"/>
        <w:spacing w:line="360" w:lineRule="auto"/>
        <w:jc w:val="center"/>
        <w:rPr>
          <w:b/>
          <w:color w:val="C00000"/>
          <w:sz w:val="36"/>
        </w:rPr>
      </w:pPr>
      <w:r>
        <w:rPr>
          <w:rStyle w:val="ac"/>
          <w:b/>
          <w:color w:val="C00000"/>
          <w:sz w:val="36"/>
        </w:rPr>
        <w:t>«Основные жанры традиционного изобразительного искусства»</w:t>
      </w:r>
    </w:p>
    <w:p w14:paraId="36DDA104" w14:textId="77777777" w:rsidR="008F4093" w:rsidRDefault="008F4093">
      <w:pPr>
        <w:jc w:val="center"/>
      </w:pPr>
    </w:p>
    <w:p w14:paraId="6F76DCBC" w14:textId="77777777" w:rsidR="008F4093" w:rsidRDefault="00FD450F">
      <w:pPr>
        <w:jc w:val="center"/>
      </w:pPr>
      <w:r>
        <w:rPr>
          <w:noProof/>
        </w:rPr>
        <w:drawing>
          <wp:inline distT="0" distB="0" distL="0" distR="0" wp14:anchorId="18F636F2" wp14:editId="38A6AF17">
            <wp:extent cx="3924300" cy="39243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00AC" w14:textId="77777777" w:rsidR="008F4093" w:rsidRDefault="008F4093">
      <w:pPr>
        <w:jc w:val="center"/>
      </w:pPr>
    </w:p>
    <w:p w14:paraId="7AC9A15E" w14:textId="77777777" w:rsidR="008F4093" w:rsidRDefault="008F4093">
      <w:pPr>
        <w:tabs>
          <w:tab w:val="left" w:pos="3255"/>
        </w:tabs>
        <w:spacing w:line="276" w:lineRule="auto"/>
        <w:jc w:val="center"/>
        <w:rPr>
          <w:color w:val="002060"/>
          <w:sz w:val="28"/>
        </w:rPr>
      </w:pPr>
    </w:p>
    <w:p w14:paraId="2440A004" w14:textId="77777777" w:rsidR="008F4093" w:rsidRDefault="00FD450F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>Подготовила:</w:t>
      </w:r>
    </w:p>
    <w:p w14:paraId="5E477F82" w14:textId="77777777" w:rsidR="008F4093" w:rsidRDefault="00FD450F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 xml:space="preserve">педагог дополнительного образования                                                                 </w:t>
      </w:r>
    </w:p>
    <w:p w14:paraId="1CC3FE9D" w14:textId="1774E6B7" w:rsidR="008F4093" w:rsidRDefault="00FD450F" w:rsidP="00FD450F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                                      Калиниченко Татьяна Александровна </w:t>
      </w:r>
    </w:p>
    <w:p w14:paraId="260B8263" w14:textId="77777777" w:rsidR="008F4093" w:rsidRDefault="008F4093">
      <w:pPr>
        <w:tabs>
          <w:tab w:val="left" w:pos="3255"/>
        </w:tabs>
        <w:spacing w:line="276" w:lineRule="auto"/>
        <w:rPr>
          <w:color w:val="002060"/>
          <w:sz w:val="28"/>
        </w:rPr>
      </w:pPr>
    </w:p>
    <w:p w14:paraId="2295D008" w14:textId="77777777" w:rsidR="008F4093" w:rsidRDefault="00FD450F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    </w:t>
      </w:r>
    </w:p>
    <w:p w14:paraId="685A81FE" w14:textId="77777777" w:rsidR="008F4093" w:rsidRDefault="00FD450F">
      <w:pPr>
        <w:tabs>
          <w:tab w:val="left" w:pos="3255"/>
        </w:tabs>
        <w:spacing w:line="276" w:lineRule="auto"/>
        <w:jc w:val="center"/>
        <w:rPr>
          <w:color w:val="002060"/>
          <w:sz w:val="28"/>
        </w:rPr>
      </w:pPr>
      <w:r>
        <w:rPr>
          <w:color w:val="002060"/>
          <w:sz w:val="28"/>
        </w:rPr>
        <w:t>Саранск 2025 г</w:t>
      </w:r>
    </w:p>
    <w:p w14:paraId="7339EB3A" w14:textId="77777777" w:rsidR="008F4093" w:rsidRDefault="00FD450F">
      <w:pPr>
        <w:pStyle w:val="ab"/>
        <w:spacing w:line="360" w:lineRule="auto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lastRenderedPageBreak/>
        <w:t>Б</w:t>
      </w:r>
      <w:r>
        <w:rPr>
          <w:b/>
          <w:color w:val="C00000"/>
          <w:sz w:val="28"/>
        </w:rPr>
        <w:t>еседа</w:t>
      </w:r>
      <w:r>
        <w:rPr>
          <w:rStyle w:val="ac"/>
          <w:b/>
          <w:color w:val="C00000"/>
          <w:sz w:val="28"/>
        </w:rPr>
        <w:t xml:space="preserve"> по художественной культуре </w:t>
      </w:r>
    </w:p>
    <w:p w14:paraId="1001F6E0" w14:textId="77777777" w:rsidR="008F4093" w:rsidRDefault="00FD450F">
      <w:pPr>
        <w:pStyle w:val="ab"/>
        <w:spacing w:line="360" w:lineRule="auto"/>
        <w:jc w:val="center"/>
        <w:rPr>
          <w:b/>
          <w:color w:val="C00000"/>
          <w:sz w:val="28"/>
        </w:rPr>
      </w:pPr>
      <w:r>
        <w:rPr>
          <w:rStyle w:val="ac"/>
          <w:b/>
          <w:color w:val="C00000"/>
          <w:sz w:val="28"/>
        </w:rPr>
        <w:t>«Основные жанры традиционного изобразительного искусства»</w:t>
      </w:r>
    </w:p>
    <w:p w14:paraId="3668AAF2" w14:textId="77777777" w:rsidR="008F4093" w:rsidRDefault="00FD450F" w:rsidP="00FD450F">
      <w:pPr>
        <w:spacing w:before="360" w:after="240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Введение</w:t>
      </w:r>
    </w:p>
    <w:p w14:paraId="6872C8E6" w14:textId="77777777" w:rsidR="008F4093" w:rsidRDefault="00FD450F" w:rsidP="00FD450F">
      <w:pPr>
        <w:spacing w:after="300" w:line="360" w:lineRule="auto"/>
        <w:jc w:val="both"/>
        <w:rPr>
          <w:sz w:val="28"/>
        </w:rPr>
      </w:pPr>
      <w:r>
        <w:rPr>
          <w:rStyle w:val="1"/>
          <w:sz w:val="28"/>
        </w:rPr>
        <w:t xml:space="preserve">Традиционное изобразительное искусство охватывает широкий спектр жанров, каждый из которых имеет свои особенности, техники и цели. Жанры помогают </w:t>
      </w:r>
      <w:r>
        <w:rPr>
          <w:rStyle w:val="1"/>
          <w:sz w:val="28"/>
        </w:rPr>
        <w:t>классифицировать произведения искусства и понимать их контекст. В этом докладе мы рассмотрим основные жанры традиционного изобразительного искусства.</w:t>
      </w:r>
    </w:p>
    <w:p w14:paraId="1692083B" w14:textId="77777777" w:rsidR="008F4093" w:rsidRDefault="00FD450F" w:rsidP="00FD450F">
      <w:pPr>
        <w:spacing w:before="360" w:after="240" w:line="360" w:lineRule="auto"/>
        <w:jc w:val="both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1. Портрет</w:t>
      </w:r>
    </w:p>
    <w:p w14:paraId="7B528FC1" w14:textId="77777777" w:rsidR="008F4093" w:rsidRDefault="00FD450F" w:rsidP="00FD450F">
      <w:pPr>
        <w:spacing w:after="300" w:line="360" w:lineRule="auto"/>
        <w:jc w:val="both"/>
        <w:rPr>
          <w:sz w:val="28"/>
        </w:rPr>
      </w:pPr>
      <w:r>
        <w:rPr>
          <w:rStyle w:val="1"/>
          <w:b/>
          <w:sz w:val="28"/>
        </w:rPr>
        <w:t>Определение</w:t>
      </w:r>
      <w:r>
        <w:rPr>
          <w:rStyle w:val="1"/>
          <w:sz w:val="28"/>
        </w:rPr>
        <w:t xml:space="preserve">: Портрет — это изображение человека или группы людей, которое передает их </w:t>
      </w:r>
      <w:r>
        <w:rPr>
          <w:rStyle w:val="1"/>
          <w:sz w:val="28"/>
        </w:rPr>
        <w:t>внешность, характер и эмоциональное состояние.</w:t>
      </w:r>
    </w:p>
    <w:p w14:paraId="2961D487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29230ACC" w14:textId="77777777" w:rsidR="008F4093" w:rsidRDefault="00FD450F" w:rsidP="00FD450F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Портреты могут быть выполнены в разных техниках: живопись, графика, скульптура.</w:t>
      </w:r>
    </w:p>
    <w:p w14:paraId="40620016" w14:textId="77777777" w:rsidR="008F4093" w:rsidRDefault="00FD450F" w:rsidP="00FD450F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Они часто содержат символику, отражающую статус, профессию или личные качества изображаемого.</w:t>
      </w:r>
    </w:p>
    <w:p w14:paraId="0AAA2CE1" w14:textId="77777777" w:rsidR="008F4093" w:rsidRDefault="008F4093" w:rsidP="00FD450F">
      <w:pPr>
        <w:spacing w:line="360" w:lineRule="auto"/>
        <w:jc w:val="both"/>
      </w:pPr>
    </w:p>
    <w:p w14:paraId="3D8861E5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>Портреты вел</w:t>
      </w:r>
      <w:r>
        <w:rPr>
          <w:rStyle w:val="1"/>
          <w:sz w:val="28"/>
        </w:rPr>
        <w:t>иких художников, таких как Рембрандт и Ван Гог, стали иконами жанра.</w:t>
      </w:r>
    </w:p>
    <w:p w14:paraId="342063D6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noProof/>
        </w:rPr>
        <w:lastRenderedPageBreak/>
        <w:drawing>
          <wp:inline distT="0" distB="0" distL="0" distR="0" wp14:anchorId="6D97E2A4" wp14:editId="76DE8CE2">
            <wp:extent cx="5940425" cy="356425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D3D2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2. Пейзаж</w:t>
      </w:r>
    </w:p>
    <w:p w14:paraId="56A4F947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Определение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>Пейзаж — это изображение природы, включая горы, реки, леса и сельскую местность.</w:t>
      </w:r>
    </w:p>
    <w:p w14:paraId="11FBF868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0A755892" w14:textId="77777777" w:rsidR="008F4093" w:rsidRDefault="00FD450F" w:rsidP="00FD450F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Пейзажи могут быть как реалистичными, так и стилизованными.</w:t>
      </w:r>
    </w:p>
    <w:p w14:paraId="52D381A6" w14:textId="77777777" w:rsidR="008F4093" w:rsidRDefault="00FD450F" w:rsidP="00FD450F">
      <w:pPr>
        <w:numPr>
          <w:ilvl w:val="0"/>
          <w:numId w:val="2"/>
        </w:numPr>
        <w:spacing w:line="360" w:lineRule="auto"/>
        <w:jc w:val="both"/>
      </w:pPr>
      <w:r>
        <w:rPr>
          <w:rStyle w:val="1"/>
          <w:sz w:val="28"/>
        </w:rPr>
        <w:t>Жанр час</w:t>
      </w:r>
      <w:r>
        <w:rPr>
          <w:rStyle w:val="1"/>
          <w:sz w:val="28"/>
        </w:rPr>
        <w:t>то используется для передачи настроения и атмосферы</w:t>
      </w:r>
      <w:r>
        <w:rPr>
          <w:rFonts w:ascii="-apple-system" w:hAnsi="-apple-system"/>
          <w:color w:val="262626"/>
          <w:highlight w:val="white"/>
        </w:rPr>
        <w:t>.</w:t>
      </w:r>
    </w:p>
    <w:p w14:paraId="1721A861" w14:textId="77777777" w:rsidR="008F4093" w:rsidRDefault="008F4093" w:rsidP="00FD450F">
      <w:pPr>
        <w:spacing w:line="360" w:lineRule="auto"/>
        <w:jc w:val="both"/>
      </w:pPr>
    </w:p>
    <w:p w14:paraId="01455A5F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>Работы художников, таких как Клод Моне и Исаак Левитан, демонстрируют разнообразие пейзажной живописи.</w:t>
      </w:r>
    </w:p>
    <w:p w14:paraId="5CA8ACC7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noProof/>
        </w:rPr>
        <w:lastRenderedPageBreak/>
        <w:drawing>
          <wp:inline distT="0" distB="0" distL="0" distR="0" wp14:anchorId="52CFBC1A" wp14:editId="067010FC">
            <wp:extent cx="5288280" cy="377952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882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25F6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noProof/>
        </w:rPr>
        <w:drawing>
          <wp:inline distT="0" distB="0" distL="0" distR="0" wp14:anchorId="1448375E" wp14:editId="3180BDE2">
            <wp:extent cx="5318760" cy="338328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31876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2213C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3. Натюрморт</w:t>
      </w:r>
    </w:p>
    <w:p w14:paraId="2031F6F5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Определение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 xml:space="preserve">Натюрморт — это изображение неживых предметов, таких как </w:t>
      </w:r>
      <w:r>
        <w:rPr>
          <w:rStyle w:val="1"/>
          <w:sz w:val="28"/>
        </w:rPr>
        <w:t>цветы, еда, посуда и другие объекты.</w:t>
      </w:r>
    </w:p>
    <w:p w14:paraId="37DBC7A8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058749C8" w14:textId="77777777" w:rsidR="008F4093" w:rsidRDefault="00FD450F" w:rsidP="00FD450F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lastRenderedPageBreak/>
        <w:t>Натюрморты могут быть выполнены в различных стилях, от реализма до абстракции.</w:t>
      </w:r>
    </w:p>
    <w:p w14:paraId="322637A7" w14:textId="77777777" w:rsidR="008F4093" w:rsidRDefault="00FD450F" w:rsidP="00FD450F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Они часто исследуют композицию, цвет и текстуру.</w:t>
      </w:r>
    </w:p>
    <w:p w14:paraId="7F31CBC5" w14:textId="77777777" w:rsidR="008F4093" w:rsidRDefault="008F4093" w:rsidP="00FD450F">
      <w:pPr>
        <w:spacing w:line="360" w:lineRule="auto"/>
        <w:jc w:val="both"/>
      </w:pPr>
    </w:p>
    <w:p w14:paraId="3463370F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>:</w:t>
      </w:r>
      <w:r>
        <w:rPr>
          <w:rStyle w:val="1"/>
          <w:sz w:val="28"/>
        </w:rPr>
        <w:t xml:space="preserve"> Работы голландских мастеров XVII века, таких как Питер Клас, стали классическими примерами натюрморта.</w:t>
      </w:r>
    </w:p>
    <w:p w14:paraId="5D4402E7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noProof/>
        </w:rPr>
        <w:drawing>
          <wp:inline distT="0" distB="0" distL="0" distR="0" wp14:anchorId="33014B70" wp14:editId="53B7D457">
            <wp:extent cx="4800600" cy="341375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00600" cy="341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04A90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4. Историческая живопись</w:t>
      </w:r>
    </w:p>
    <w:p w14:paraId="78A92657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Определение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>Историческая живопись изображает события из истории, мифологии или религии.</w:t>
      </w:r>
    </w:p>
    <w:p w14:paraId="0C30C202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458F7781" w14:textId="77777777" w:rsidR="008F4093" w:rsidRDefault="00FD450F" w:rsidP="00FD450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Этот жанр часто включае</w:t>
      </w:r>
      <w:r>
        <w:rPr>
          <w:rStyle w:val="1"/>
          <w:sz w:val="28"/>
        </w:rPr>
        <w:t>т в себя героические и драматические моменты.</w:t>
      </w:r>
    </w:p>
    <w:p w14:paraId="2BE87338" w14:textId="77777777" w:rsidR="008F4093" w:rsidRDefault="00FD450F" w:rsidP="00FD450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Работы могут быть масштабными и насыщенными деталями.</w:t>
      </w:r>
    </w:p>
    <w:p w14:paraId="0F98FFA4" w14:textId="77777777" w:rsidR="008F4093" w:rsidRDefault="008F4093" w:rsidP="00FD450F">
      <w:pPr>
        <w:spacing w:line="360" w:lineRule="auto"/>
        <w:jc w:val="both"/>
      </w:pPr>
    </w:p>
    <w:p w14:paraId="7B93F750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 xml:space="preserve">: </w:t>
      </w:r>
      <w:r>
        <w:rPr>
          <w:rStyle w:val="1"/>
          <w:sz w:val="28"/>
        </w:rPr>
        <w:t>"Смерть Сократа" Жака-Луи Давида представляет собой яркий пример исторической живописи.</w:t>
      </w:r>
    </w:p>
    <w:p w14:paraId="7683B5DD" w14:textId="77777777" w:rsidR="008F4093" w:rsidRDefault="00FD450F" w:rsidP="00FD450F">
      <w:pPr>
        <w:spacing w:after="300" w:line="360" w:lineRule="auto"/>
        <w:jc w:val="center"/>
        <w:rPr>
          <w:rFonts w:ascii="-apple-system" w:hAnsi="-apple-system"/>
          <w:color w:val="262626"/>
          <w:highlight w:val="white"/>
        </w:rPr>
      </w:pPr>
      <w:r>
        <w:rPr>
          <w:noProof/>
        </w:rPr>
        <w:lastRenderedPageBreak/>
        <w:drawing>
          <wp:inline distT="0" distB="0" distL="0" distR="0" wp14:anchorId="4E59E07A" wp14:editId="199539F7">
            <wp:extent cx="4100052" cy="3229897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109979" cy="323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DE97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5. Аллегорическая живопись</w:t>
      </w:r>
    </w:p>
    <w:p w14:paraId="283C11B6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Определение</w:t>
      </w:r>
      <w:r>
        <w:rPr>
          <w:rFonts w:ascii="-apple-system" w:hAnsi="-apple-system"/>
          <w:color w:val="262626"/>
          <w:highlight w:val="white"/>
        </w:rPr>
        <w:t>:</w:t>
      </w:r>
      <w:r>
        <w:rPr>
          <w:rStyle w:val="1"/>
          <w:sz w:val="28"/>
        </w:rPr>
        <w:t xml:space="preserve"> Аллегория — это </w:t>
      </w:r>
      <w:r>
        <w:rPr>
          <w:rStyle w:val="1"/>
          <w:sz w:val="28"/>
        </w:rPr>
        <w:t>изображение, которое передает абстрактные идеи через символику.</w:t>
      </w:r>
    </w:p>
    <w:p w14:paraId="23803834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08F8E881" w14:textId="77777777" w:rsidR="008F4093" w:rsidRDefault="00FD450F" w:rsidP="00FD450F">
      <w:pPr>
        <w:numPr>
          <w:ilvl w:val="0"/>
          <w:numId w:val="5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Аллегорические произведения часто содержат сложные метафоры и символы.</w:t>
      </w:r>
    </w:p>
    <w:p w14:paraId="4FFC4686" w14:textId="77777777" w:rsidR="008F4093" w:rsidRDefault="00FD450F" w:rsidP="00FD450F">
      <w:pPr>
        <w:numPr>
          <w:ilvl w:val="0"/>
          <w:numId w:val="5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Жанр используется для передачи философских, моральных и социальных идей.</w:t>
      </w:r>
    </w:p>
    <w:p w14:paraId="1C2A5C39" w14:textId="77777777" w:rsidR="008F4093" w:rsidRDefault="008F4093" w:rsidP="00FD450F">
      <w:pPr>
        <w:spacing w:line="360" w:lineRule="auto"/>
        <w:jc w:val="both"/>
        <w:rPr>
          <w:sz w:val="28"/>
        </w:rPr>
      </w:pPr>
    </w:p>
    <w:p w14:paraId="2020AC82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>:</w:t>
      </w:r>
      <w:r>
        <w:rPr>
          <w:rStyle w:val="1"/>
          <w:sz w:val="28"/>
        </w:rPr>
        <w:t xml:space="preserve"> "Свобода, ведущая народ" Эжена Делакруа является известным примером аллегорической живописи.</w:t>
      </w:r>
    </w:p>
    <w:p w14:paraId="2086BABD" w14:textId="77777777" w:rsidR="008F4093" w:rsidRDefault="00FD450F" w:rsidP="00FD450F">
      <w:pPr>
        <w:spacing w:after="300" w:line="360" w:lineRule="auto"/>
        <w:jc w:val="center"/>
        <w:rPr>
          <w:rFonts w:ascii="-apple-system" w:hAnsi="-apple-system"/>
          <w:color w:val="262626"/>
          <w:highlight w:val="white"/>
        </w:rPr>
      </w:pPr>
      <w:r>
        <w:rPr>
          <w:noProof/>
        </w:rPr>
        <w:lastRenderedPageBreak/>
        <w:drawing>
          <wp:inline distT="0" distB="0" distL="0" distR="0" wp14:anchorId="12C3F78E" wp14:editId="02FCADF9">
            <wp:extent cx="3810332" cy="30482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810332" cy="304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B162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6. Религиозная живопись</w:t>
      </w:r>
    </w:p>
    <w:p w14:paraId="5ABFFCCD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Определение</w:t>
      </w:r>
      <w:r>
        <w:rPr>
          <w:rFonts w:ascii="-apple-system" w:hAnsi="-apple-system"/>
          <w:color w:val="262626"/>
          <w:highlight w:val="white"/>
        </w:rPr>
        <w:t>:</w:t>
      </w:r>
      <w:r>
        <w:rPr>
          <w:rStyle w:val="1"/>
          <w:sz w:val="28"/>
        </w:rPr>
        <w:t xml:space="preserve"> Этот жанр включает изображения религиозных тем, святых и библейских событий.</w:t>
      </w:r>
    </w:p>
    <w:p w14:paraId="12523C96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Особенности</w:t>
      </w:r>
      <w:r>
        <w:rPr>
          <w:rFonts w:ascii="-apple-system" w:hAnsi="-apple-system"/>
          <w:color w:val="262626"/>
          <w:highlight w:val="white"/>
        </w:rPr>
        <w:t>:</w:t>
      </w:r>
    </w:p>
    <w:p w14:paraId="77EB007C" w14:textId="77777777" w:rsidR="008F4093" w:rsidRDefault="00FD450F" w:rsidP="00FD450F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Религиозная живопись часто исполь</w:t>
      </w:r>
      <w:r>
        <w:rPr>
          <w:rStyle w:val="1"/>
          <w:sz w:val="28"/>
        </w:rPr>
        <w:t>зует символику и иконографию.</w:t>
      </w:r>
    </w:p>
    <w:p w14:paraId="0D7E8585" w14:textId="77777777" w:rsidR="008F4093" w:rsidRDefault="00FD450F" w:rsidP="00FD450F">
      <w:pPr>
        <w:numPr>
          <w:ilvl w:val="0"/>
          <w:numId w:val="6"/>
        </w:num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Она имеет глубокие культурные и исторические корни, особенно в христианском искусстве.</w:t>
      </w:r>
    </w:p>
    <w:p w14:paraId="49D4E528" w14:textId="77777777" w:rsidR="008F4093" w:rsidRDefault="008F4093" w:rsidP="00FD450F">
      <w:pPr>
        <w:spacing w:line="360" w:lineRule="auto"/>
        <w:jc w:val="both"/>
        <w:rPr>
          <w:sz w:val="28"/>
        </w:rPr>
      </w:pPr>
    </w:p>
    <w:p w14:paraId="0767FEF6" w14:textId="77777777" w:rsidR="008F4093" w:rsidRDefault="00FD450F" w:rsidP="00FD450F">
      <w:pPr>
        <w:spacing w:after="300" w:line="360" w:lineRule="auto"/>
        <w:jc w:val="both"/>
        <w:rPr>
          <w:rFonts w:ascii="-apple-system" w:hAnsi="-apple-system"/>
          <w:color w:val="262626"/>
          <w:highlight w:val="white"/>
        </w:rPr>
      </w:pPr>
      <w:r>
        <w:rPr>
          <w:rFonts w:ascii="-apple-system" w:hAnsi="-apple-system"/>
          <w:b/>
          <w:color w:val="262626"/>
          <w:highlight w:val="white"/>
        </w:rPr>
        <w:t>Примеры</w:t>
      </w:r>
      <w:r>
        <w:rPr>
          <w:rFonts w:ascii="-apple-system" w:hAnsi="-apple-system"/>
          <w:color w:val="262626"/>
          <w:highlight w:val="white"/>
        </w:rPr>
        <w:t>:</w:t>
      </w:r>
      <w:r>
        <w:rPr>
          <w:rStyle w:val="1"/>
          <w:sz w:val="28"/>
        </w:rPr>
        <w:t xml:space="preserve"> Работы мастеров Ренессанса, таких как Микеланджело и Рафаэль, содержат множество религиозных тем.</w:t>
      </w:r>
    </w:p>
    <w:p w14:paraId="3BACC529" w14:textId="77777777" w:rsidR="008F4093" w:rsidRDefault="00FD450F" w:rsidP="00FD450F">
      <w:pPr>
        <w:spacing w:after="300" w:line="360" w:lineRule="auto"/>
        <w:jc w:val="center"/>
        <w:rPr>
          <w:rFonts w:ascii="-apple-system" w:hAnsi="-apple-system"/>
          <w:color w:val="262626"/>
          <w:highlight w:val="white"/>
        </w:rPr>
      </w:pPr>
      <w:r>
        <w:rPr>
          <w:noProof/>
        </w:rPr>
        <w:lastRenderedPageBreak/>
        <w:drawing>
          <wp:inline distT="0" distB="0" distL="0" distR="0" wp14:anchorId="32AAE374" wp14:editId="60E4A33F">
            <wp:extent cx="4846320" cy="230886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8463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8CA9" w14:textId="77777777" w:rsidR="008F4093" w:rsidRDefault="00FD450F" w:rsidP="00FD450F">
      <w:pPr>
        <w:spacing w:after="300" w:line="360" w:lineRule="auto"/>
        <w:jc w:val="center"/>
        <w:rPr>
          <w:rFonts w:ascii="-apple-system" w:hAnsi="-apple-system"/>
          <w:color w:val="262626"/>
          <w:highlight w:val="white"/>
        </w:rPr>
      </w:pPr>
      <w:r>
        <w:rPr>
          <w:noProof/>
        </w:rPr>
        <w:drawing>
          <wp:inline distT="0" distB="0" distL="0" distR="0" wp14:anchorId="3E578B04" wp14:editId="3F7CFE35">
            <wp:extent cx="4838700" cy="323088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83870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1646" w14:textId="77777777" w:rsidR="008F4093" w:rsidRDefault="00FD450F" w:rsidP="00FD450F">
      <w:pPr>
        <w:spacing w:before="360" w:after="240" w:line="360" w:lineRule="auto"/>
        <w:jc w:val="center"/>
        <w:rPr>
          <w:rFonts w:ascii="-apple-system" w:hAnsi="-apple-system"/>
          <w:b/>
          <w:color w:val="262626"/>
          <w:sz w:val="30"/>
          <w:highlight w:val="white"/>
        </w:rPr>
      </w:pPr>
      <w:r>
        <w:rPr>
          <w:rFonts w:ascii="-apple-system" w:hAnsi="-apple-system"/>
          <w:b/>
          <w:color w:val="262626"/>
          <w:sz w:val="30"/>
          <w:highlight w:val="white"/>
        </w:rPr>
        <w:t>Заключение</w:t>
      </w:r>
    </w:p>
    <w:p w14:paraId="32143E0B" w14:textId="77777777" w:rsidR="008F4093" w:rsidRDefault="00FD450F" w:rsidP="00FD450F">
      <w:pPr>
        <w:spacing w:line="360" w:lineRule="auto"/>
        <w:jc w:val="both"/>
        <w:rPr>
          <w:sz w:val="28"/>
        </w:rPr>
      </w:pPr>
      <w:r>
        <w:rPr>
          <w:rStyle w:val="1"/>
          <w:sz w:val="28"/>
        </w:rPr>
        <w:t>Традиционное изобразительное искусство представляет собой богатый и разнообразный мир, в котором каждый жанр имеет свои уникальные характеристики и историю. Знание этих жанров помогает лучше понимать произведения искусства и их значение в культурном контек</w:t>
      </w:r>
      <w:r>
        <w:rPr>
          <w:rStyle w:val="1"/>
          <w:sz w:val="28"/>
        </w:rPr>
        <w:t>сте. Изучение жанров также открывает двери к более глубокому восприятию художественного языка и выразительности, присущей каждому произведению.</w:t>
      </w:r>
    </w:p>
    <w:p w14:paraId="4D9CF1D4" w14:textId="77777777" w:rsidR="008F4093" w:rsidRDefault="008F4093" w:rsidP="00FD450F">
      <w:pPr>
        <w:spacing w:line="360" w:lineRule="auto"/>
        <w:jc w:val="both"/>
        <w:rPr>
          <w:sz w:val="28"/>
        </w:rPr>
      </w:pPr>
    </w:p>
    <w:sectPr w:rsidR="008F409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apple-system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45A66"/>
    <w:multiLevelType w:val="multilevel"/>
    <w:tmpl w:val="90DCD5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9E35CC"/>
    <w:multiLevelType w:val="multilevel"/>
    <w:tmpl w:val="24B0D4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91C2F93"/>
    <w:multiLevelType w:val="multilevel"/>
    <w:tmpl w:val="CD7A41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4F21886"/>
    <w:multiLevelType w:val="multilevel"/>
    <w:tmpl w:val="ED707C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651A2E"/>
    <w:multiLevelType w:val="multilevel"/>
    <w:tmpl w:val="18FCDF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13D0D30"/>
    <w:multiLevelType w:val="multilevel"/>
    <w:tmpl w:val="37BEBF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093"/>
    <w:rsid w:val="008F4093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80ED61"/>
  <w15:docId w15:val="{53D759D9-51A7-AA49-B85A-DA9D8991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line="276" w:lineRule="auto"/>
      <w:outlineLvl w:val="3"/>
    </w:pPr>
    <w:rPr>
      <w:rFonts w:asciiTheme="majorHAnsi" w:hAnsiTheme="majorHAnsi"/>
      <w:b/>
      <w:i/>
      <w:color w:val="4F81BD" w:themeColor="accent1"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mw-editsection">
    <w:name w:val="mw-editsection"/>
    <w:basedOn w:val="12"/>
    <w:link w:val="mw-editsection0"/>
  </w:style>
  <w:style w:type="character" w:customStyle="1" w:styleId="mw-editsection0">
    <w:name w:val="mw-editsection"/>
    <w:basedOn w:val="a0"/>
    <w:link w:val="mw-editsection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6">
    <w:name w:val="c6"/>
    <w:basedOn w:val="a"/>
    <w:link w:val="c60"/>
    <w:pPr>
      <w:spacing w:beforeAutospacing="1" w:afterAutospacing="1"/>
    </w:p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10">
    <w:name w:val="c10"/>
    <w:basedOn w:val="a"/>
    <w:link w:val="c100"/>
    <w:pPr>
      <w:spacing w:beforeAutospacing="1" w:afterAutospacing="1"/>
    </w:pPr>
  </w:style>
  <w:style w:type="character" w:customStyle="1" w:styleId="c100">
    <w:name w:val="c10"/>
    <w:basedOn w:val="1"/>
    <w:link w:val="c10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mw-headline">
    <w:name w:val="mw-headline"/>
    <w:basedOn w:val="12"/>
    <w:link w:val="mw-headline0"/>
  </w:style>
  <w:style w:type="character" w:customStyle="1" w:styleId="mw-headline0">
    <w:name w:val="mw-headline"/>
    <w:basedOn w:val="a0"/>
    <w:link w:val="mw-headline"/>
  </w:style>
  <w:style w:type="paragraph" w:customStyle="1" w:styleId="12">
    <w:name w:val="Основной шрифт абзаца1"/>
    <w:link w:val="ya-share2item"/>
  </w:style>
  <w:style w:type="paragraph" w:customStyle="1" w:styleId="ya-share2item">
    <w:name w:val="ya-share2__item"/>
    <w:basedOn w:val="a"/>
    <w:link w:val="ya-share2item0"/>
    <w:pPr>
      <w:spacing w:beforeAutospacing="1" w:afterAutospacing="1"/>
    </w:pPr>
  </w:style>
  <w:style w:type="character" w:customStyle="1" w:styleId="ya-share2item0">
    <w:name w:val="ya-share2__item"/>
    <w:basedOn w:val="1"/>
    <w:link w:val="ya-share2item"/>
    <w:rPr>
      <w:rFonts w:ascii="Times New Roman" w:hAnsi="Times New Roman"/>
      <w:sz w:val="24"/>
    </w:rPr>
  </w:style>
  <w:style w:type="paragraph" w:customStyle="1" w:styleId="hgkelc">
    <w:name w:val="hgkelc"/>
    <w:basedOn w:val="12"/>
    <w:link w:val="hgkelc0"/>
  </w:style>
  <w:style w:type="character" w:customStyle="1" w:styleId="hgkelc0">
    <w:name w:val="hgkelc"/>
    <w:basedOn w:val="a0"/>
    <w:link w:val="hgkelc"/>
  </w:style>
  <w:style w:type="paragraph" w:customStyle="1" w:styleId="c1">
    <w:name w:val="c1"/>
    <w:basedOn w:val="12"/>
    <w:link w:val="c11"/>
  </w:style>
  <w:style w:type="character" w:customStyle="1" w:styleId="c11">
    <w:name w:val="c1"/>
    <w:basedOn w:val="a0"/>
    <w:link w:val="c1"/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customStyle="1" w:styleId="c22">
    <w:name w:val="c22"/>
    <w:basedOn w:val="a"/>
    <w:link w:val="c220"/>
    <w:pPr>
      <w:spacing w:beforeAutospacing="1" w:afterAutospacing="1"/>
    </w:p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customStyle="1" w:styleId="13">
    <w:name w:val="Неразрешенное упоминание1"/>
    <w:basedOn w:val="12"/>
    <w:link w:val="a3"/>
    <w:rPr>
      <w:color w:val="605E5C"/>
      <w:shd w:val="clear" w:color="auto" w:fill="E1DFDD"/>
    </w:rPr>
  </w:style>
  <w:style w:type="character" w:styleId="a3">
    <w:name w:val="Unresolved Mention"/>
    <w:basedOn w:val="a0"/>
    <w:link w:val="13"/>
    <w:rPr>
      <w:color w:val="605E5C"/>
      <w:shd w:val="clear" w:color="auto" w:fill="E1DFDD"/>
    </w:rPr>
  </w:style>
  <w:style w:type="paragraph" w:customStyle="1" w:styleId="mw-editsection-divider">
    <w:name w:val="mw-editsection-divider"/>
    <w:basedOn w:val="12"/>
    <w:link w:val="mw-editsection-divider0"/>
  </w:style>
  <w:style w:type="character" w:customStyle="1" w:styleId="mw-editsection-divider0">
    <w:name w:val="mw-editsection-divider"/>
    <w:basedOn w:val="a0"/>
    <w:link w:val="mw-editsection-divider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c18">
    <w:name w:val="c18"/>
    <w:basedOn w:val="a"/>
    <w:link w:val="c180"/>
    <w:pPr>
      <w:spacing w:beforeAutospacing="1" w:afterAutospacing="1"/>
    </w:p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file">
    <w:name w:val="file"/>
    <w:basedOn w:val="12"/>
    <w:link w:val="file0"/>
  </w:style>
  <w:style w:type="character" w:customStyle="1" w:styleId="file0">
    <w:name w:val="file"/>
    <w:basedOn w:val="a0"/>
    <w:link w:val="file"/>
  </w:style>
  <w:style w:type="paragraph" w:customStyle="1" w:styleId="c15">
    <w:name w:val="c15"/>
    <w:basedOn w:val="a"/>
    <w:link w:val="c150"/>
    <w:pPr>
      <w:spacing w:beforeAutospacing="1" w:afterAutospacing="1"/>
    </w:p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Выделение1"/>
    <w:basedOn w:val="12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c21">
    <w:name w:val="c21"/>
    <w:basedOn w:val="12"/>
    <w:link w:val="c210"/>
  </w:style>
  <w:style w:type="character" w:customStyle="1" w:styleId="c210">
    <w:name w:val="c21"/>
    <w:basedOn w:val="a0"/>
    <w:link w:val="c2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customStyle="1" w:styleId="15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Строгий1"/>
    <w:basedOn w:val="12"/>
    <w:link w:val="a8"/>
    <w:rPr>
      <w:b/>
    </w:rPr>
  </w:style>
  <w:style w:type="character" w:styleId="a8">
    <w:name w:val="Strong"/>
    <w:basedOn w:val="a0"/>
    <w:link w:val="18"/>
    <w:rPr>
      <w:b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mw-editsection-bracket">
    <w:name w:val="mw-editsection-bracket"/>
    <w:basedOn w:val="12"/>
    <w:link w:val="mw-editsection-bracket0"/>
  </w:style>
  <w:style w:type="character" w:customStyle="1" w:styleId="mw-editsection-bracket0">
    <w:name w:val="mw-editsection-bracket"/>
    <w:basedOn w:val="a0"/>
    <w:link w:val="mw-editsection-bracket"/>
  </w:style>
  <w:style w:type="paragraph" w:customStyle="1" w:styleId="c12">
    <w:name w:val="c12"/>
    <w:basedOn w:val="12"/>
    <w:link w:val="c120"/>
  </w:style>
  <w:style w:type="character" w:customStyle="1" w:styleId="c120">
    <w:name w:val="c12"/>
    <w:basedOn w:val="a0"/>
    <w:link w:val="c1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a">
    <w:name w:val="Абзац списка Знак"/>
    <w:basedOn w:val="1"/>
    <w:link w:val="a9"/>
    <w:rPr>
      <w:rFonts w:asciiTheme="minorHAnsi" w:hAnsiTheme="minorHAns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110">
    <w:name w:val="c11"/>
    <w:basedOn w:val="a"/>
    <w:link w:val="c111"/>
    <w:pPr>
      <w:spacing w:beforeAutospacing="1" w:afterAutospacing="1"/>
    </w:pPr>
  </w:style>
  <w:style w:type="character" w:customStyle="1" w:styleId="c111">
    <w:name w:val="c11"/>
    <w:basedOn w:val="1"/>
    <w:link w:val="c110"/>
    <w:rPr>
      <w:rFonts w:ascii="Times New Roman" w:hAnsi="Times New Roman"/>
      <w:sz w:val="24"/>
    </w:rPr>
  </w:style>
  <w:style w:type="paragraph" w:customStyle="1" w:styleId="c0">
    <w:name w:val="c0"/>
    <w:basedOn w:val="a"/>
    <w:link w:val="c00"/>
    <w:pPr>
      <w:spacing w:beforeAutospacing="1" w:afterAutospacing="1"/>
    </w:p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customStyle="1" w:styleId="c28">
    <w:name w:val="c28"/>
    <w:basedOn w:val="12"/>
    <w:link w:val="c280"/>
  </w:style>
  <w:style w:type="character" w:customStyle="1" w:styleId="c280">
    <w:name w:val="c28"/>
    <w:basedOn w:val="a0"/>
    <w:link w:val="c28"/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19">
    <w:name w:val="c19"/>
    <w:basedOn w:val="12"/>
    <w:link w:val="c190"/>
  </w:style>
  <w:style w:type="character" w:customStyle="1" w:styleId="c190">
    <w:name w:val="c19"/>
    <w:basedOn w:val="a0"/>
    <w:link w:val="c1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Интернет) Знак"/>
    <w:basedOn w:val="1"/>
    <w:link w:val="ab"/>
    <w:rPr>
      <w:rFonts w:ascii="Times New Roman" w:hAnsi="Times New Roman"/>
      <w:sz w:val="24"/>
    </w:rPr>
  </w:style>
  <w:style w:type="paragraph" w:customStyle="1" w:styleId="c14">
    <w:name w:val="c14"/>
    <w:basedOn w:val="12"/>
    <w:link w:val="c140"/>
  </w:style>
  <w:style w:type="character" w:customStyle="1" w:styleId="c140">
    <w:name w:val="c14"/>
    <w:basedOn w:val="a0"/>
    <w:link w:val="c14"/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a0"/>
    <w:link w:val="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2025-04-27T15:09:00Z</dcterms:created>
  <dcterms:modified xsi:type="dcterms:W3CDTF">2025-04-27T15:10:00Z</dcterms:modified>
</cp:coreProperties>
</file>