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B28" w:rsidRDefault="0060413D" w:rsidP="0060413D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>Муниципальное учреждение дополнительного образования</w:t>
      </w:r>
    </w:p>
    <w:p w:rsidR="00F60B28" w:rsidRDefault="0060413D" w:rsidP="0060413D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«Центр эстетического воспитания детей»                                                 </w:t>
      </w:r>
    </w:p>
    <w:p w:rsidR="00F60B28" w:rsidRDefault="0060413D" w:rsidP="0060413D">
      <w:pPr>
        <w:spacing w:after="0"/>
        <w:jc w:val="center"/>
        <w:rPr>
          <w:rFonts w:ascii="Times New Roman" w:hAnsi="Times New Roman"/>
          <w:color w:val="002060"/>
          <w:sz w:val="28"/>
        </w:rPr>
      </w:pPr>
      <w:r>
        <w:rPr>
          <w:rFonts w:ascii="Times New Roman" w:hAnsi="Times New Roman"/>
          <w:color w:val="002060"/>
          <w:sz w:val="28"/>
        </w:rPr>
        <w:t xml:space="preserve">  города Саранска Республики Мордовия</w:t>
      </w:r>
    </w:p>
    <w:p w:rsidR="00F60B28" w:rsidRDefault="00F60B28" w:rsidP="0060413D">
      <w:pPr>
        <w:spacing w:after="0"/>
        <w:jc w:val="center"/>
        <w:rPr>
          <w:color w:val="002060"/>
        </w:rPr>
      </w:pPr>
    </w:p>
    <w:p w:rsidR="00F60B28" w:rsidRDefault="00F60B28" w:rsidP="0060413D">
      <w:pPr>
        <w:spacing w:after="0"/>
        <w:rPr>
          <w:color w:val="002060"/>
        </w:rPr>
      </w:pPr>
    </w:p>
    <w:p w:rsidR="00F60B28" w:rsidRDefault="00F60B28">
      <w:pPr>
        <w:jc w:val="center"/>
        <w:rPr>
          <w:color w:val="002060"/>
        </w:rPr>
      </w:pPr>
    </w:p>
    <w:p w:rsidR="00F60B28" w:rsidRPr="0060413D" w:rsidRDefault="0060413D">
      <w:pPr>
        <w:pStyle w:val="10"/>
        <w:spacing w:before="0" w:after="0"/>
        <w:jc w:val="center"/>
        <w:rPr>
          <w:rFonts w:ascii="Times New Roman" w:hAnsi="Times New Roman"/>
          <w:color w:val="002060"/>
          <w:sz w:val="36"/>
        </w:rPr>
      </w:pPr>
      <w:r w:rsidRPr="0060413D">
        <w:rPr>
          <w:rFonts w:ascii="Times New Roman" w:hAnsi="Times New Roman"/>
          <w:color w:val="002060"/>
          <w:sz w:val="36"/>
        </w:rPr>
        <w:t xml:space="preserve">Беседа в музее на тему: </w:t>
      </w:r>
    </w:p>
    <w:p w:rsidR="00F60B28" w:rsidRPr="0060413D" w:rsidRDefault="0060413D">
      <w:pPr>
        <w:pStyle w:val="10"/>
        <w:spacing w:before="0" w:after="0"/>
        <w:jc w:val="center"/>
        <w:rPr>
          <w:rFonts w:ascii="Times New Roman" w:hAnsi="Times New Roman"/>
          <w:color w:val="002060"/>
          <w:sz w:val="44"/>
        </w:rPr>
      </w:pPr>
      <w:r w:rsidRPr="0060413D">
        <w:rPr>
          <w:rStyle w:val="11"/>
          <w:rFonts w:ascii="Times New Roman" w:hAnsi="Times New Roman"/>
          <w:b/>
          <w:color w:val="C00000"/>
          <w:sz w:val="36"/>
        </w:rPr>
        <w:t xml:space="preserve"> «Кижи»</w:t>
      </w:r>
      <w:r w:rsidRPr="0060413D">
        <w:rPr>
          <w:rFonts w:ascii="Times New Roman" w:hAnsi="Times New Roman"/>
          <w:color w:val="C00000"/>
          <w:sz w:val="36"/>
        </w:rPr>
        <w:t xml:space="preserve">  </w:t>
      </w:r>
    </w:p>
    <w:p w:rsidR="00F60B28" w:rsidRDefault="00F60B28">
      <w:pPr>
        <w:jc w:val="center"/>
      </w:pPr>
    </w:p>
    <w:p w:rsidR="00F60B28" w:rsidRDefault="0060413D">
      <w:pPr>
        <w:jc w:val="center"/>
      </w:pPr>
      <w:r>
        <w:rPr>
          <w:noProof/>
        </w:rPr>
        <w:drawing>
          <wp:inline distT="0" distB="0" distL="0" distR="0">
            <wp:extent cx="5940425" cy="3341489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Default="00F60B28">
      <w:pPr>
        <w:jc w:val="center"/>
      </w:pPr>
    </w:p>
    <w:p w:rsidR="00F60B28" w:rsidRDefault="00F60B28">
      <w:pPr>
        <w:rPr>
          <w:color w:val="002060"/>
        </w:rPr>
      </w:pPr>
    </w:p>
    <w:p w:rsidR="00F60B28" w:rsidRPr="0060413D" w:rsidRDefault="0060413D">
      <w:pPr>
        <w:jc w:val="right"/>
        <w:rPr>
          <w:rFonts w:ascii="Times New Roman" w:hAnsi="Times New Roman"/>
          <w:color w:val="002060"/>
          <w:sz w:val="28"/>
        </w:rPr>
      </w:pPr>
      <w:r w:rsidRPr="0060413D">
        <w:rPr>
          <w:rFonts w:ascii="Times New Roman" w:hAnsi="Times New Roman"/>
          <w:color w:val="002060"/>
          <w:sz w:val="28"/>
        </w:rPr>
        <w:t xml:space="preserve">подготовила </w:t>
      </w:r>
    </w:p>
    <w:p w:rsidR="00F60B28" w:rsidRPr="0060413D" w:rsidRDefault="0060413D">
      <w:pPr>
        <w:jc w:val="right"/>
        <w:rPr>
          <w:rFonts w:ascii="Times New Roman" w:hAnsi="Times New Roman"/>
          <w:color w:val="002060"/>
          <w:sz w:val="28"/>
        </w:rPr>
      </w:pPr>
      <w:r w:rsidRPr="0060413D">
        <w:rPr>
          <w:rFonts w:ascii="Times New Roman" w:hAnsi="Times New Roman"/>
          <w:color w:val="002060"/>
          <w:sz w:val="28"/>
        </w:rPr>
        <w:t xml:space="preserve">педагог </w:t>
      </w:r>
      <w:r w:rsidRPr="0060413D">
        <w:rPr>
          <w:rFonts w:ascii="Times New Roman" w:hAnsi="Times New Roman"/>
          <w:color w:val="002060"/>
          <w:sz w:val="28"/>
        </w:rPr>
        <w:t>дополнительного образования</w:t>
      </w:r>
    </w:p>
    <w:p w:rsidR="00F60B28" w:rsidRPr="0060413D" w:rsidRDefault="0060413D">
      <w:pPr>
        <w:jc w:val="right"/>
        <w:rPr>
          <w:rFonts w:ascii="Times New Roman" w:hAnsi="Times New Roman"/>
          <w:color w:val="002060"/>
          <w:sz w:val="28"/>
        </w:rPr>
      </w:pPr>
      <w:r w:rsidRPr="0060413D">
        <w:rPr>
          <w:rFonts w:ascii="Times New Roman" w:hAnsi="Times New Roman"/>
          <w:color w:val="002060"/>
          <w:sz w:val="28"/>
        </w:rPr>
        <w:t>Калиниченко Анжелика Николаевна</w:t>
      </w:r>
    </w:p>
    <w:p w:rsidR="00F60B28" w:rsidRDefault="00F60B28">
      <w:pPr>
        <w:rPr>
          <w:rFonts w:ascii="Times New Roman" w:hAnsi="Times New Roman"/>
          <w:sz w:val="28"/>
        </w:rPr>
      </w:pPr>
    </w:p>
    <w:p w:rsidR="0060413D" w:rsidRDefault="0060413D">
      <w:pPr>
        <w:rPr>
          <w:rFonts w:ascii="Times New Roman" w:hAnsi="Times New Roman"/>
          <w:sz w:val="28"/>
        </w:rPr>
      </w:pPr>
    </w:p>
    <w:p w:rsidR="0060413D" w:rsidRPr="0060413D" w:rsidRDefault="0060413D">
      <w:pPr>
        <w:rPr>
          <w:rFonts w:ascii="Times New Roman" w:hAnsi="Times New Roman"/>
          <w:sz w:val="28"/>
        </w:rPr>
      </w:pPr>
    </w:p>
    <w:p w:rsidR="00F60B28" w:rsidRPr="0060413D" w:rsidRDefault="0060413D">
      <w:pPr>
        <w:jc w:val="center"/>
        <w:rPr>
          <w:rFonts w:ascii="Times New Roman" w:hAnsi="Times New Roman"/>
          <w:color w:val="002060"/>
          <w:sz w:val="28"/>
        </w:rPr>
      </w:pPr>
      <w:r w:rsidRPr="0060413D">
        <w:rPr>
          <w:rFonts w:ascii="Times New Roman" w:hAnsi="Times New Roman"/>
          <w:color w:val="002060"/>
          <w:sz w:val="28"/>
        </w:rPr>
        <w:t>г. Саранск</w:t>
      </w:r>
      <w:r w:rsidRPr="0060413D">
        <w:rPr>
          <w:rFonts w:ascii="Times New Roman" w:hAnsi="Times New Roman"/>
          <w:color w:val="002060"/>
          <w:sz w:val="28"/>
        </w:rPr>
        <w:br/>
        <w:t xml:space="preserve"> 2023</w:t>
      </w:r>
    </w:p>
    <w:p w:rsidR="0060413D" w:rsidRPr="0060413D" w:rsidRDefault="0060413D" w:rsidP="0060413D">
      <w:pPr>
        <w:jc w:val="center"/>
        <w:rPr>
          <w:rStyle w:val="1"/>
          <w:rFonts w:ascii="Times New Roman" w:hAnsi="Times New Roman"/>
          <w:b/>
          <w:sz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highlight w:val="white"/>
        </w:rPr>
        <w:lastRenderedPageBreak/>
        <w:t>Кижи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 xml:space="preserve">Цель: </w:t>
      </w:r>
      <w:r w:rsidRPr="0060413D">
        <w:rPr>
          <w:rStyle w:val="1"/>
          <w:rFonts w:ascii="Times New Roman" w:hAnsi="Times New Roman"/>
          <w:sz w:val="28"/>
          <w:szCs w:val="28"/>
          <w:highlight w:val="white"/>
        </w:rPr>
        <w:t>развитие чувства прекрасного через музейную экспозицию.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 xml:space="preserve">Задачи: </w:t>
      </w:r>
      <w:r w:rsidRPr="0060413D">
        <w:rPr>
          <w:rStyle w:val="1"/>
          <w:rFonts w:ascii="Times New Roman" w:hAnsi="Times New Roman"/>
          <w:sz w:val="28"/>
          <w:szCs w:val="28"/>
          <w:highlight w:val="white"/>
        </w:rPr>
        <w:t xml:space="preserve">Знакомство с культурным наследием человечества через экспозиции 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>Форма проведения:</w:t>
      </w:r>
      <w:r w:rsidRPr="0060413D">
        <w:rPr>
          <w:rStyle w:val="1"/>
          <w:rFonts w:ascii="Times New Roman" w:hAnsi="Times New Roman"/>
          <w:sz w:val="28"/>
          <w:szCs w:val="28"/>
          <w:highlight w:val="white"/>
        </w:rPr>
        <w:t xml:space="preserve"> интерактивная беседа.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>Обо</w:t>
      </w: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>рудование:</w:t>
      </w:r>
      <w:r w:rsidRPr="0060413D">
        <w:rPr>
          <w:rStyle w:val="1"/>
          <w:rFonts w:ascii="Times New Roman" w:hAnsi="Times New Roman"/>
          <w:sz w:val="28"/>
          <w:szCs w:val="28"/>
          <w:highlight w:val="white"/>
        </w:rPr>
        <w:t xml:space="preserve"> ПК, проектор, презентация.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Style w:val="1"/>
          <w:rFonts w:ascii="Times New Roman" w:hAnsi="Times New Roman"/>
          <w:b/>
          <w:sz w:val="28"/>
          <w:szCs w:val="28"/>
          <w:highlight w:val="white"/>
        </w:rPr>
        <w:t>Ход занятия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</w:rPr>
        <w:t xml:space="preserve">Кижи </w:t>
      </w:r>
      <w:r w:rsidRPr="0060413D">
        <w:rPr>
          <w:rFonts w:ascii="Times New Roman" w:hAnsi="Times New Roman"/>
          <w:sz w:val="28"/>
          <w:szCs w:val="28"/>
          <w:highlight w:val="white"/>
        </w:rPr>
        <w:t>— 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hyperlink r:id="rId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архитектурный ансамбль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в </w:t>
      </w:r>
      <w:r w:rsidRPr="0060413D">
        <w:rPr>
          <w:rFonts w:ascii="Times New Roman" w:hAnsi="Times New Roman"/>
          <w:sz w:val="28"/>
          <w:szCs w:val="28"/>
          <w:highlight w:val="white"/>
        </w:rPr>
        <w:t>составе </w:t>
      </w:r>
      <w:hyperlink r:id="rId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Государственного историко-архитектурного музея «Кижи»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расположенный на </w:t>
      </w:r>
      <w:hyperlink r:id="rId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острове Кижи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hyperlink r:id="rId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Онежского озера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состоящ</w:t>
      </w:r>
      <w:r w:rsidRPr="0060413D">
        <w:rPr>
          <w:rFonts w:ascii="Times New Roman" w:hAnsi="Times New Roman"/>
          <w:sz w:val="28"/>
          <w:szCs w:val="28"/>
          <w:highlight w:val="white"/>
        </w:rPr>
        <w:t>ий из двух церквей и колокольни XVIII—XIX веков, окружённых единой оградой — реконструкцией традиционных оград </w:t>
      </w:r>
      <w:hyperlink r:id="rId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погостов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 </w:t>
      </w:r>
      <w:hyperlink r:id="rId1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Объект всемирного наследия ЮНЕСКО в России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Название «Кижи», по одной версии, происходит от </w:t>
      </w:r>
      <w:hyperlink r:id="rId1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вепсского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слова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kiz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 (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kidz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), что озн</w:t>
      </w:r>
      <w:r w:rsidRPr="0060413D">
        <w:rPr>
          <w:rFonts w:ascii="Times New Roman" w:hAnsi="Times New Roman"/>
          <w:sz w:val="28"/>
          <w:szCs w:val="28"/>
          <w:highlight w:val="white"/>
        </w:rPr>
        <w:t>ачает «мох (растущий на дне водоёмов)»</w:t>
      </w:r>
      <w:hyperlink r:id="rId1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[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; по другой версии, название восходит к вепсскому слову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kiši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 «игрище, место для игр, праздников».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Широко распространено название с </w:t>
      </w:r>
      <w:r w:rsidRPr="0060413D">
        <w:rPr>
          <w:rFonts w:ascii="Times New Roman" w:hAnsi="Times New Roman"/>
          <w:sz w:val="28"/>
          <w:szCs w:val="28"/>
          <w:highlight w:val="white"/>
        </w:rPr>
        <w:t>ударением на второй слог, однако 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"https://ru.wikipedia.org/wiki/%D0%97%D0%B0%D0%BE%D0%BD%D0%B5%D0%B6%D1%8C%D0%B5"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Заонежье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 традиционно используется ударение на первый слог.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</w:rPr>
        <w:t>Общие сведения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3490623" cy="2107096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3489960" cy="21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highlight w:val="white"/>
        </w:rPr>
      </w:pPr>
      <w:r w:rsidRPr="0060413D">
        <w:rPr>
          <w:rFonts w:ascii="Times New Roman" w:hAnsi="Times New Roman"/>
          <w:i/>
          <w:sz w:val="28"/>
          <w:szCs w:val="28"/>
          <w:highlight w:val="white"/>
        </w:rPr>
        <w:t xml:space="preserve">Вид на ландшафт острова Кижи в августе. Вдали </w:t>
      </w:r>
      <w:r w:rsidRPr="0060413D">
        <w:rPr>
          <w:rFonts w:ascii="Times New Roman" w:hAnsi="Times New Roman"/>
          <w:i/>
          <w:sz w:val="28"/>
          <w:szCs w:val="28"/>
          <w:highlight w:val="white"/>
        </w:rPr>
        <w:t>виднеется </w:t>
      </w:r>
      <w:hyperlink r:id="rId14" w:history="1">
        <w:r w:rsidRPr="0060413D">
          <w:rPr>
            <w:rFonts w:ascii="Times New Roman" w:hAnsi="Times New Roman"/>
            <w:i/>
            <w:sz w:val="28"/>
            <w:szCs w:val="28"/>
            <w:highlight w:val="white"/>
          </w:rPr>
          <w:t>церковь Преображения Господня</w:t>
        </w:r>
      </w:hyperlink>
    </w:p>
    <w:p w:rsid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>2 октября 1945 года Постановлением ЦИК </w:t>
      </w:r>
      <w:hyperlink r:id="rId1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Карело-Финской ССР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территория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была объявлена госуда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рственным заповедником.1 января 1966 года на базе архитектурного ансамбля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был основан Государственный историко-архитектурный музей «</w:t>
      </w:r>
      <w:hyperlink r:id="rId1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Кижи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», куда помимо существующих на своих первоначальных местах построек было свезено большое количество часовен, домов и хозяйственных построек из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"https://ru.wikipedia.org/wiki/%D0%97%D0%B0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%D0%BE%D0%BD%D0%B5%D0%B6%D1%8C%D0%B5"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Заонежья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 и других регионов </w:t>
      </w:r>
      <w:hyperlink r:id="rId1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Карелии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 По одной из легенд, </w:t>
      </w:r>
      <w:hyperlink r:id="rId1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 xml:space="preserve">церковь Преображения </w:t>
        </w:r>
        <w:proofErr w:type="gramEnd"/>
        <w:r w:rsidRPr="0060413D">
          <w:rPr>
            <w:rFonts w:ascii="Times New Roman" w:hAnsi="Times New Roman"/>
            <w:sz w:val="28"/>
            <w:szCs w:val="28"/>
            <w:highlight w:val="white"/>
          </w:rPr>
          <w:t>Господня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была построена одним топором (изначально без г</w:t>
      </w:r>
      <w:r w:rsidRPr="0060413D">
        <w:rPr>
          <w:rFonts w:ascii="Times New Roman" w:hAnsi="Times New Roman"/>
          <w:sz w:val="28"/>
          <w:szCs w:val="28"/>
          <w:highlight w:val="white"/>
        </w:rPr>
        <w:t>воздей) плотником Нестором. Плотник выбросил топор в озеро, чтобы никто не смог повторить такую же величественную постройку.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 xml:space="preserve">В 1990 году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Кижский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 вошёл в Список </w:t>
      </w:r>
      <w:hyperlink r:id="rId1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Всемирного наследия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hyperlink r:id="rId2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ЮНЕСКО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в 1993 году указом Президента Российской Федерации архитектурное собрание </w:t>
      </w:r>
      <w:hyperlink r:id="rId2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музея под открытым небом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включено в </w:t>
      </w:r>
      <w:hyperlink r:id="rId2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Государственный свод осо</w:t>
        </w:r>
        <w:r w:rsidRPr="0060413D">
          <w:rPr>
            <w:rFonts w:ascii="Times New Roman" w:hAnsi="Times New Roman"/>
            <w:sz w:val="28"/>
            <w:szCs w:val="28"/>
            <w:highlight w:val="white"/>
          </w:rPr>
          <w:t xml:space="preserve">бо ценных объектов культурного наследия народов Российской 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Федерации</w:t>
        </w:r>
        <w:proofErr w:type="gramStart"/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Все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храмы, находящиеся на территории музея-заповедника «Кижи», входят в состав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"https://ru.wikipedia.org/wiki/%D0%A1%D0%BF%D0%B0%D1%81%D0%BE-%D0%9A%D0%B8%D0%B6%D1%81%D0%BA%D0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%BE%D0%B5_%D0%BF%D0%BE%D0%B4%D0%B2%D0%BE%D1%80%D1%8C%D0%B5"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Спасо-Кижского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Патриаршего подворья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</w:rPr>
        <w:t>История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 xml:space="preserve">Первыми письменными источниками, с описанием Спасского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православного прихода в составе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"https://ru.wikipedia.org/wiki/%D0%97%D0%B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0%D0%BE%D0%BD%D0%B5%D0%B6%D1%81%D0%BA%D0%B8%D0%B5_%D0%BF%D0%BE%D0%B3%D0%BE%D1%81%D1%82%D1%8B"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Заонежских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погостов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, являются писцовые книги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"https://ru.wikipedia.org/wiki/%D0%9E%D0%B1%D0%BE%D0%BD%D0%B5%D0%B6%D1%81%D0%BA%D0%B0%D1%8F_%D0%BF%D1%8F%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D1%82%D0%B8%D0%BD%D0%B0"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Обонежской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пятины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hyperlink r:id="rId23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XVI века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. В «Переписной и отказной книге крестьянских и бобыльских дворов Спасского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с деревнями и починками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Олонецкого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уезда» с</w:t>
      </w:r>
      <w:r w:rsidRPr="0060413D">
        <w:rPr>
          <w:rFonts w:ascii="Times New Roman" w:hAnsi="Times New Roman"/>
          <w:sz w:val="28"/>
          <w:szCs w:val="28"/>
          <w:highlight w:val="white"/>
        </w:rPr>
        <w:t>оставленной стольником А. Б.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Бренчаниновым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и подьячим П. Курбатовым в 1696 году записано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:«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… Погост Спасский в Кижах на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Онего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озере на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острову, а на погосте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строет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церковь новую, теплую,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клетцки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, во имя Покрова Богородицы.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Да в той же церкви построе</w:t>
      </w:r>
      <w:r w:rsidRPr="0060413D">
        <w:rPr>
          <w:rFonts w:ascii="Times New Roman" w:hAnsi="Times New Roman"/>
          <w:sz w:val="28"/>
          <w:szCs w:val="28"/>
          <w:highlight w:val="white"/>
        </w:rPr>
        <w:t>н предел во имя Николая Чудотворца, настоящая церковь Преображения Господне и прежняя Покрова Богородицы в прошлом 7202 году сгорели от молнии…»</w:t>
      </w:r>
      <w:proofErr w:type="gramEnd"/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</w:rPr>
        <w:lastRenderedPageBreak/>
        <w:t>Кижи. Цер</w:t>
      </w:r>
      <w:r>
        <w:rPr>
          <w:rFonts w:ascii="Times New Roman" w:hAnsi="Times New Roman"/>
          <w:b/>
          <w:sz w:val="28"/>
          <w:szCs w:val="28"/>
          <w:highlight w:val="white"/>
        </w:rPr>
        <w:t>ковь Преображения и колокольня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2186940" cy="336804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 cstate="print"/>
                    <a:stretch/>
                  </pic:blipFill>
                  <pic:spPr>
                    <a:xfrm>
                      <a:off x="0" y="0"/>
                      <a:ext cx="218694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Главными храмами прихода являлись церковь Преображения Господня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и церковь Покрова Пресвятой Богородицы в Кижах, кроме этого к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Кижскому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приходу в XVI веке относились: церковь Святых апостолов Петра и Павла на озере </w:t>
      </w:r>
      <w:hyperlink r:id="rId2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Сандал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церковь Святого Ильи Пророка в </w:t>
      </w:r>
      <w:hyperlink r:id="rId2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Великой губе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, церковь Троицы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Живоначальной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и Николы Чудотворца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rg/wiki/%D0%9A%D0%BB%D0%B8%D0%BC%D0%B5%D0%BD%D0%B5%D1%86%D0%BA%D0%B8%D0%B9_%D0%A1%D0%B2%D1%8F%D1%82%D0%BE-%D0%A2%D1%80%D0%BE%D0%B8%D1%86%D0%BA%D0%B8%D0%B9_%D0%BC%D0%BE%D0%BD%D0%B0%D1%81%D1%82%D1%8B%D1%80%D1%8C"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Клименецкого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Свято-Троицкого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монастыря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.К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ко</w:t>
      </w:r>
      <w:r w:rsidRPr="0060413D">
        <w:rPr>
          <w:rFonts w:ascii="Times New Roman" w:hAnsi="Times New Roman"/>
          <w:sz w:val="28"/>
          <w:szCs w:val="28"/>
          <w:highlight w:val="white"/>
        </w:rPr>
        <w:t>нцу </w:t>
      </w:r>
      <w:hyperlink r:id="rId2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XVII века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погосте-округе были образованы ещё семь самостоятельных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приходов с новыми главными храмами: церковь Николая Чудотворца 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0%A7%D0%B5%D0%B1%D0%BE%D0%BB%D0%B0%D0%BA%D1%88%D0%B0"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Чеболакше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, церковь Успения Богородицы 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"https://ru.wikipedia.org/wiki/%D0%9A%D0%BE%D1%81%D0%BC%D0%BE%D0%B7%D0%B5%D1%80%D0%BE_(%D0%B4%D0%B5%D1%80%D0%B5%D0%B2%D0%BD%D1%8F)"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Космозере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, церко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вь Преображения Господня 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Мелой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Губе, церковь Святого Ильи Пророка в </w:t>
      </w:r>
      <w:hyperlink r:id="rId2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Типиницах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церковь Николая Чудотворца в </w:t>
      </w:r>
      <w:hyperlink r:id="rId2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Сенной Губе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церковь Великомученицы Варвары 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"https://ru.wikipedia.org/wiki/%D0%AF%D0%BD%D0%B4%D0%BE%D0%BC%D0%BE%D0%B7%D0%B5%D1%80%D0%BE_(%D0%B4%D0%B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5%D1%80%D0%B5%D0%B2%D0%BD%D1%8F)"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Яндомозере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, церковь Николая Чудотворца в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"https://ru.wikipedia.org/wiki/%D0%9B%D0%B8%D0%B6%D0%BC%D0%B0_(%D0%B4%D0%B5%D1%80%D0%B5%D0%B2%D0%BD%D1%8F,_%D0%9A%D0%BE%D0%BD%D0%B4%D0%BE%D0%BF%D0%BE%D0%B6%D1%81%D0%BA%D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0%B8%D0%B9_%D1%80%D0%B0%D0%B9%D0%BE%D0%BD)"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Лижме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. </w:t>
      </w:r>
    </w:p>
    <w:p w:rsid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 xml:space="preserve">Храмы на острове Кижи оставались главными храмами всего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погоста-округа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.В</w:t>
      </w:r>
      <w:proofErr w:type="spellEnd"/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XVII веке новгородский купец Семён Гаврилов начал создавать </w:t>
      </w:r>
      <w:hyperlink r:id="rId3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металлургическое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производство в заводском масштабе. Обнаружив медную руду, он начал в 1669 году строить </w:t>
      </w:r>
      <w:proofErr w:type="spellStart"/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меде-плавильный</w:t>
      </w:r>
      <w:proofErr w:type="spellEnd"/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завод 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погосте-округе. Его начинание воплотили в жизнь датские горнозаводчики</w:t>
      </w:r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"https://ru.wikipedia.org/wiki/%D0%A0%D0%BE%D0%B7%D0%B5%D0%BD%D0%B1%D1%83%D1%88,_%D0%91%D1%83%D1%82%D0%B5%D0%BD%D0%B0%D0%BD%D1%82_%D1%84%D0%BE%D0%BD"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Бутенант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 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Марселис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. В 1696 году у них было уже три завода (два в </w:t>
      </w:r>
      <w:hyperlink r:id="rId3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Шуньге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и один в Кижах). К концу XVII века 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погосте-округе открылись ещё 2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новых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завода. </w:t>
      </w:r>
      <w:hyperlink r:id="rId3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Заводы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строились первоначально как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медноплавильные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, затем, вследствие убыточности, их переводили на производство железа. Крестьянское население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относилось к строительству заводов враждебно, ввиду масштабного отвода заводчикам земельных участков и лесных угодий под разработку богатых рудами недр, введения для крестьян обязательной работы на заводах, подрыва кустарной добычи и обработки железа. Ког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да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нежелавших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работать на заводах крестьян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хотели принудить к этому силой, они под предводительством своего старосты напали на возчиков руды и на заводский посёлок с «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пищальми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, бердыши, и с рогатинами и с кистенями». Этот вооружённый проте</w:t>
      </w:r>
      <w:r w:rsidRPr="0060413D">
        <w:rPr>
          <w:rFonts w:ascii="Times New Roman" w:hAnsi="Times New Roman"/>
          <w:sz w:val="28"/>
          <w:szCs w:val="28"/>
          <w:highlight w:val="white"/>
        </w:rPr>
        <w:t>ст был подавлен присланным отрядом </w:t>
      </w:r>
      <w:hyperlink r:id="rId33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стрельцов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</w:p>
    <w:p w:rsid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>Самым крупным явилось </w:t>
      </w:r>
      <w:hyperlink r:id="rId34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восстание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приписных крестьян в 1769—1771 годах.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 xml:space="preserve">Руководители восстания крестьяне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Климент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Алексеевич Соболев из деревни Романовская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Толвуйского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погоста, Семён Костин, Андрей Сальников были «наказаны кнутом с выр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езанием ноздрей и с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поставлением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знаков» и сосланы на вечную каторгу в Сибирь, на </w:t>
      </w:r>
      <w:hyperlink r:id="rId3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Нерчинские рудники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 Десятк</w:t>
      </w:r>
      <w:r w:rsidRPr="0060413D">
        <w:rPr>
          <w:rFonts w:ascii="Times New Roman" w:hAnsi="Times New Roman"/>
          <w:sz w:val="28"/>
          <w:szCs w:val="28"/>
          <w:highlight w:val="white"/>
        </w:rPr>
        <w:t>и крестьян были отправлены на </w:t>
      </w:r>
      <w:hyperlink r:id="rId3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каторжные работы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отданы в </w:t>
      </w:r>
      <w:hyperlink r:id="rId3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рекруты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приговорены к телесным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наказаниям.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После губернской реформы 1775 года погосты как административно-территориальные образования были упразднены. Границы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прихода были значительно сокращены до размеров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волости </w:t>
      </w:r>
      <w:hyperlink r:id="rId3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Петрозаводского уезда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Олонецкой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области Новгородского наместничества. Количество прихожан 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приходе, по данным на 1785 год, составляло 2358 человек.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:rsid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>До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1827 года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Кижский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 находился в ведении </w:t>
      </w:r>
      <w:hyperlink r:id="rId3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Архангельской епархии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а с 1827 года в веден</w:t>
      </w:r>
      <w:r w:rsidRPr="0060413D">
        <w:rPr>
          <w:rFonts w:ascii="Times New Roman" w:hAnsi="Times New Roman"/>
          <w:sz w:val="28"/>
          <w:szCs w:val="28"/>
          <w:highlight w:val="white"/>
        </w:rPr>
        <w:t>ии вновь созданной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"https://ru.wikipedia.org/wiki/%D0%9E%D0%BB%D0%BE%D0%BD%D0%B5%D1%86%D0%BA%D0%B0%D1%8F_%D0%B5%D0%BF%D0%B0%D1%80%D1%85%D0%B8%D1%8F"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Олонецкой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епархии</w:t>
      </w:r>
      <w:proofErr w:type="gram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Из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справки «Историческое сведение о приходе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Петрозаводского уезда», </w:t>
      </w:r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>с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оставленной в 1850-х годах исправляющим должность благочинного священника прихода Стефаном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Ржановским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: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«Селений или деревень в сем приходе 41. Отдаленнейшие из них деревни: Когда в 29,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Усть-куома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Сибова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Ваев-наволок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Лариков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остров в 10 верстах и прочие в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се близ церкви. В тех деревнях душ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мужеска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пола 1072,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женска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1250. Они всегда были государственными и ни к какому иному месту или лицу не принадлежали. В царствование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блаженныя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памяти императора Петра Великого определены под ведомство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Олонецких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заводов и с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того времени сверх государственных податей и земских повинностей исправляют заводскую работу, которая от заводского начальства в каждый год возлагается на них именем уроков. Работа сия состоит или в рубке дров или перевозке угля из лесу в завод же…».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В 186</w:t>
      </w:r>
      <w:r w:rsidRPr="0060413D">
        <w:rPr>
          <w:rFonts w:ascii="Times New Roman" w:hAnsi="Times New Roman"/>
          <w:sz w:val="28"/>
          <w:szCs w:val="28"/>
          <w:highlight w:val="white"/>
        </w:rPr>
        <w:t>7 году в ходе своей поездки по северным губерниям России остров Кижи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"https://ru.wikipedia.org/wiki/%D0%9E%D0%BB%D0%BE%D0%BD%D0%B5%D1%86%D0%BA%D0%B0%D1%8F_%D0%B3%D1%83%D0%B1%D0%B5%D1%80%D0%BD%D0%B8%D1%8F"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Олонецкой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губернии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 посетил академик арх</w:t>
      </w:r>
      <w:r w:rsidRPr="0060413D">
        <w:rPr>
          <w:rFonts w:ascii="Times New Roman" w:hAnsi="Times New Roman"/>
          <w:sz w:val="28"/>
          <w:szCs w:val="28"/>
          <w:highlight w:val="white"/>
        </w:rPr>
        <w:t>итектуры </w:t>
      </w:r>
      <w:hyperlink r:id="rId4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Л. В. 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Даль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.В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1885 году на кладбище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был похоронен сказитель былин </w:t>
      </w:r>
      <w:hyperlink r:id="rId4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 xml:space="preserve">Трофим 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Рябинин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.На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острове Кижи побывали </w:t>
      </w:r>
      <w:hyperlink r:id="rId4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 xml:space="preserve">Иван 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Билибин</w:t>
        </w:r>
        <w:proofErr w:type="spellEnd"/>
      </w:hyperlink>
      <w:r w:rsidRPr="0060413D">
        <w:rPr>
          <w:rFonts w:ascii="Times New Roman" w:hAnsi="Times New Roman"/>
          <w:sz w:val="28"/>
          <w:szCs w:val="28"/>
          <w:highlight w:val="white"/>
        </w:rPr>
        <w:t> (в 1904), </w:t>
      </w:r>
      <w:hyperlink r:id="rId43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Игорь Грабарь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(в 1909) и </w:t>
      </w:r>
      <w:hyperlink r:id="rId44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Михаил Красовский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(в 1916).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Билибин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писал: «… нигде мне не приходилось видеть такого размаха строительной фантазии, как в Кижах. … Что за зодчий был, который строил такие церкви</w:t>
      </w:r>
      <w:r w:rsidRPr="0060413D">
        <w:rPr>
          <w:rFonts w:ascii="Times New Roman" w:hAnsi="Times New Roman"/>
          <w:sz w:val="28"/>
          <w:szCs w:val="28"/>
          <w:highlight w:val="white"/>
        </w:rPr>
        <w:t>!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»П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остепенно Кижи становятся известными в </w:t>
      </w:r>
      <w:hyperlink r:id="rId4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Российской империи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: издаются почтовые открытки с видами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</w:t>
      </w:r>
      <w:r w:rsidRPr="0060413D">
        <w:rPr>
          <w:rFonts w:ascii="Times New Roman" w:hAnsi="Times New Roman"/>
          <w:sz w:val="28"/>
          <w:szCs w:val="28"/>
          <w:highlight w:val="white"/>
        </w:rPr>
        <w:t>огоста, а в 1911 году — картина художника </w:t>
      </w:r>
      <w:hyperlink r:id="rId4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И. М. 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Шлуглейта</w:t>
        </w:r>
        <w:proofErr w:type="spellEnd"/>
      </w:hyperlink>
      <w:r w:rsidRPr="0060413D">
        <w:rPr>
          <w:rFonts w:ascii="Times New Roman" w:hAnsi="Times New Roman"/>
          <w:sz w:val="28"/>
          <w:szCs w:val="28"/>
          <w:highlight w:val="white"/>
        </w:rPr>
        <w:t> «На да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лёком Севере» с изображением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была приобретена императором </w:t>
      </w:r>
      <w:hyperlink r:id="rId4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Николаем II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.В 1920 году, после Октябрьской революции, церкви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погоста были поставле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ны на государственный учёт как памятники архитектуры, но отправление религиозных обрядов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продолжалось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.В</w:t>
      </w:r>
      <w:proofErr w:type="spellEnd"/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августе 1926 года комиссия под руководством реставратора </w:t>
      </w:r>
      <w:hyperlink r:id="rId4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Игоря Грабаря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провела обследование главных храмов погоста.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Осенью 1937 года службы в Преображенской церкви и церкви Покрова Богородицы были полностью прекращены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решением Комиссии по вопросам культа при Президиуме </w:t>
      </w:r>
      <w:hyperlink r:id="rId4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ЦИК СССР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. Священник Алексей Степанович </w:t>
      </w:r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 xml:space="preserve">Петухов (1875—1937), назначенный 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Кижский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приход в 1933 году, был арестован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24 октября 1937 года сотрудниками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Заонежского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райотдела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НКВД Карельской АССР, обвинён как участник «контрреволюционной повстанческой группы» и расстрелян в ноябре 1937 года.</w:t>
      </w:r>
      <w:proofErr w:type="gramEnd"/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>В период </w:t>
      </w:r>
      <w:hyperlink r:id="rId5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оккупации Карело-Финской ССР во время Великой Отечественной войны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часть икон из храмов погоста была вывезена в Финляндию. Впоследствии иконы были возвращены СССР.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В 1949—1966 годах проводились реставрационные работы храмов погоста.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 xml:space="preserve">В январе 1966 </w:t>
      </w:r>
      <w:r w:rsidRPr="0060413D">
        <w:rPr>
          <w:rFonts w:ascii="Times New Roman" w:hAnsi="Times New Roman"/>
          <w:sz w:val="28"/>
          <w:szCs w:val="28"/>
          <w:highlight w:val="white"/>
        </w:rPr>
        <w:t>года на базе главных храмов погоста был основан </w:t>
      </w:r>
      <w:hyperlink r:id="rId5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Государственный историко-архитектурный и этногра</w:t>
        </w:r>
        <w:r w:rsidRPr="0060413D">
          <w:rPr>
            <w:rFonts w:ascii="Times New Roman" w:hAnsi="Times New Roman"/>
            <w:sz w:val="28"/>
            <w:szCs w:val="28"/>
            <w:highlight w:val="white"/>
          </w:rPr>
          <w:t>фический музей-заповедник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В 1993 году был вновь создан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Кижский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православный приход, 20 августа 1994 года в церкви Покрова Богородицы отслужил божественную литургию епископ Петрозаводский 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Олонецкий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"https://ru.wikipedia.org/wiki/%D0%9C%D0%B0%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D0%BD%D1%83%D0%B8%D0%BB_(%D0%9F%D0%B0%D0%B2%D0%BB%D0%BE%D0%B2)"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Мануил</w: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.Летом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2000 года остров Кижи и его храмы посетил Патриарх Московский и всея Руси </w:t>
      </w:r>
      <w:hyperlink r:id="rId5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Алексий II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, л</w:t>
      </w:r>
      <w:r w:rsidRPr="0060413D">
        <w:rPr>
          <w:rFonts w:ascii="Times New Roman" w:hAnsi="Times New Roman"/>
          <w:sz w:val="28"/>
          <w:szCs w:val="28"/>
          <w:highlight w:val="white"/>
        </w:rPr>
        <w:t>етом 2010 года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 — Патриарх Московский и всея Руси </w:t>
      </w:r>
      <w:hyperlink r:id="rId53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Кирилл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</w:rPr>
        <w:t>До</w:t>
      </w:r>
      <w:r w:rsidRPr="0060413D">
        <w:rPr>
          <w:rFonts w:ascii="Times New Roman" w:hAnsi="Times New Roman"/>
          <w:b/>
          <w:sz w:val="28"/>
          <w:szCs w:val="28"/>
          <w:highlight w:val="white"/>
        </w:rPr>
        <w:t xml:space="preserve">стопримечательности </w:t>
      </w:r>
      <w:proofErr w:type="spellStart"/>
      <w:r w:rsidRPr="0060413D">
        <w:rPr>
          <w:rFonts w:ascii="Times New Roman" w:hAnsi="Times New Roman"/>
          <w:b/>
          <w:sz w:val="28"/>
          <w:szCs w:val="28"/>
          <w:highlight w:val="white"/>
        </w:rPr>
        <w:t>Кижского</w:t>
      </w:r>
      <w:proofErr w:type="spellEnd"/>
      <w:r w:rsidRPr="0060413D">
        <w:rPr>
          <w:rFonts w:ascii="Times New Roman" w:hAnsi="Times New Roman"/>
          <w:b/>
          <w:sz w:val="28"/>
          <w:szCs w:val="28"/>
          <w:highlight w:val="white"/>
        </w:rPr>
        <w:t xml:space="preserve"> погоста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  <w:u w:val="singl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  <w:u w:val="single"/>
        </w:rPr>
        <w:t>Преображенская церковь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2101795" cy="3212327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4" cstate="print"/>
                    <a:stretch/>
                  </pic:blipFill>
                  <pic:spPr>
                    <a:xfrm>
                      <a:off x="0" y="0"/>
                      <a:ext cx="2103991" cy="32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b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 xml:space="preserve">Церковь Преображения Господня (1714) — самое известное сооружение ансамбля. 6 июня 1714 года произошла закладка алтаря церкви. Преображенская церковь — памятник федерального значения, памятник </w:t>
      </w:r>
      <w:r w:rsidRPr="0060413D">
        <w:rPr>
          <w:rFonts w:ascii="Times New Roman" w:hAnsi="Times New Roman"/>
          <w:sz w:val="28"/>
          <w:szCs w:val="28"/>
          <w:highlight w:val="white"/>
        </w:rPr>
        <w:t>культурного наследия России (особо ценный объект). Её прообразом считается </w:t>
      </w:r>
      <w:hyperlink r:id="rId5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Церковь Покрова Пресвятой Богородицы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(1708) в </w:t>
      </w:r>
      <w:hyperlink r:id="rId5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 xml:space="preserve">Вологодской 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области</w:t>
        </w:r>
        <w:proofErr w:type="gramStart"/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Существующая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церковь возведена на месте старой, сгоревшей от удара молнии. Настоящие имена с</w:t>
      </w:r>
      <w:r w:rsidRPr="0060413D">
        <w:rPr>
          <w:rFonts w:ascii="Times New Roman" w:hAnsi="Times New Roman"/>
          <w:sz w:val="28"/>
          <w:szCs w:val="28"/>
          <w:highlight w:val="white"/>
        </w:rPr>
        <w:t>оздателей церкви неизвестны. Высота церкви — 37 м. Сруб церкви рублен в традициях русского плотничьего ремесла — без гвоздей. Когда говорят, что церковь построена без гвоздей, ошибаются. На самом деле, гвозди есть, только не в самом здании, а в куполах. По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своему типу храм — «летний»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неотапливаемый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, зимой в нём богослужения не проводят. Преображенская церковь представляет тип </w:t>
      </w:r>
      <w:hyperlink r:id="rId5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восьмериковых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ярусных церквей. </w:t>
      </w:r>
      <w:r w:rsidRPr="0060413D">
        <w:rPr>
          <w:rFonts w:ascii="Times New Roman" w:hAnsi="Times New Roman"/>
          <w:sz w:val="28"/>
          <w:szCs w:val="28"/>
          <w:highlight w:val="white"/>
        </w:rPr>
        <w:t>Хра</w:t>
      </w:r>
      <w:r w:rsidRPr="0060413D">
        <w:rPr>
          <w:rFonts w:ascii="Times New Roman" w:hAnsi="Times New Roman"/>
          <w:sz w:val="28"/>
          <w:szCs w:val="28"/>
          <w:highlight w:val="white"/>
        </w:rPr>
        <w:t>м имеет простой крестовый план. Основой композиции сооружения является восьмигранный </w:t>
      </w:r>
      <w:hyperlink r:id="rId58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сруб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— «восьмерик» — с четырьмя двухступенчатыми прирубами, расположенными по сторонам света. Алтарный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восточный прируб имеет в плане форму пятиугольника. С запада к основному срубу примыкает невысокий сруб </w:t>
      </w:r>
      <w:hyperlink r:id="rId5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трапезной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 (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нартекса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). На нижний восьмерик последоват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ельно поставлены ещё два восьмигранных сруба меньших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размеров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.Ц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ерковь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увенчана 23 </w:t>
      </w:r>
      <w:hyperlink r:id="rId60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главами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, размещёнными ярусами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на кровлях прирубов и восьмериков, имеющих криволинейную форму типа «бочки». Форма и размеры глав меняются по ярусам, что придаёт своеобразный ритмический рисунок облику церкви. Трапезная перекрыта трёхскатной крышей. Вход в церковь выполнен в форме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двухвс</w:t>
      </w:r>
      <w:r w:rsidRPr="0060413D">
        <w:rPr>
          <w:rFonts w:ascii="Times New Roman" w:hAnsi="Times New Roman"/>
          <w:sz w:val="28"/>
          <w:szCs w:val="28"/>
          <w:highlight w:val="white"/>
        </w:rPr>
        <w:t>ходного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крытого крыльца на консолях. Церковь была обшита тёсом в начале XIX века, главки покрыты лужёным железом. Обшивка была разобрана и восстановлены тесовые и </w:t>
      </w:r>
      <w:proofErr w:type="spellStart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begin"/>
      </w:r>
      <w:r w:rsidRPr="0060413D">
        <w:rPr>
          <w:rFonts w:ascii="Times New Roman" w:hAnsi="Times New Roman"/>
          <w:sz w:val="28"/>
          <w:szCs w:val="28"/>
          <w:highlight w:val="white"/>
        </w:rPr>
        <w:instrText>HYPERLINK "https://ru.wikipedia.org/wiki/%D0%9B%D0%B5%D0%BC%D0%B5%D1%85_(%D0%B0%D1%80%D1%85%D</w:instrText>
      </w:r>
      <w:r w:rsidRPr="0060413D">
        <w:rPr>
          <w:rFonts w:ascii="Times New Roman" w:hAnsi="Times New Roman"/>
          <w:sz w:val="28"/>
          <w:szCs w:val="28"/>
          <w:highlight w:val="white"/>
        </w:rPr>
        <w:instrText>0%B8%D1%82%D0%B5%D0%BA%D1%82%D1%83%D1%80%D0%B0)"</w:instrText>
      </w:r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separate"/>
      </w:r>
      <w:r w:rsidRPr="0060413D">
        <w:rPr>
          <w:rFonts w:ascii="Times New Roman" w:hAnsi="Times New Roman"/>
          <w:sz w:val="28"/>
          <w:szCs w:val="28"/>
          <w:highlight w:val="white"/>
        </w:rPr>
        <w:t>лемеховые</w:t>
      </w:r>
      <w:proofErr w:type="spellEnd"/>
      <w:r w:rsidR="00F60B28" w:rsidRPr="0060413D">
        <w:rPr>
          <w:rFonts w:ascii="Times New Roman" w:hAnsi="Times New Roman"/>
          <w:sz w:val="28"/>
          <w:szCs w:val="28"/>
          <w:highlight w:val="white"/>
        </w:rPr>
        <w:fldChar w:fldCharType="end"/>
      </w:r>
      <w:r w:rsidRPr="0060413D">
        <w:rPr>
          <w:rFonts w:ascii="Times New Roman" w:hAnsi="Times New Roman"/>
          <w:sz w:val="28"/>
          <w:szCs w:val="28"/>
          <w:highlight w:val="white"/>
        </w:rPr>
        <w:t> кровли во время реставрации 1950-х годов под руководство</w:t>
      </w:r>
      <w:r w:rsidRPr="0060413D">
        <w:rPr>
          <w:rFonts w:ascii="Times New Roman" w:hAnsi="Times New Roman"/>
          <w:sz w:val="28"/>
          <w:szCs w:val="28"/>
          <w:highlight w:val="white"/>
        </w:rPr>
        <w:t>м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>архитектора </w:t>
      </w:r>
      <w:hyperlink r:id="rId61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Александра 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Ополовникова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  <w:hyperlink r:id="rId6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Иконостас</w:t>
        </w:r>
        <w:proofErr w:type="spellEnd"/>
      </w:hyperlink>
      <w:r w:rsidRPr="0060413D">
        <w:rPr>
          <w:rFonts w:ascii="Times New Roman" w:hAnsi="Times New Roman"/>
          <w:sz w:val="28"/>
          <w:szCs w:val="28"/>
          <w:highlight w:val="white"/>
        </w:rPr>
        <w:t> четырёхъярусный, сос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тавлен из 102 икон. Датировка рамы иконостаса окончательно не определена: вторая половина XVIII века — начало XIX века. Иконы по </w:t>
      </w:r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>времени написания и стилистическим особенностям делятся на три группы: две старейшие иконы — «</w:t>
      </w:r>
      <w:hyperlink r:id="rId63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Преображение Господне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» и «</w:t>
      </w:r>
      <w:hyperlink r:id="rId64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Покров Пресвятой Богородицы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» — датируются концом XVII века и типичны для «</w:t>
      </w:r>
      <w:hyperlink r:id="rId65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северного письма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». Основная часть нижнего «местного» ряда иконостаса представляет вторую группу икон, относящуюся ко второй половине XVIII века. Иконы трёх верхних ярусов ик</w:t>
      </w:r>
      <w:r w:rsidRPr="0060413D">
        <w:rPr>
          <w:rFonts w:ascii="Times New Roman" w:hAnsi="Times New Roman"/>
          <w:sz w:val="28"/>
          <w:szCs w:val="28"/>
          <w:highlight w:val="white"/>
        </w:rPr>
        <w:t>оностаса составляют третью группу и датируются первой третью XVIII века, привозные.</w:t>
      </w:r>
      <w:r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Сруб церкви поставлен без фундамента на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каменную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забирку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, только под западный </w:t>
      </w:r>
      <w:hyperlink r:id="rId66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придел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 xml:space="preserve"> церкви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подведён бутовый фундамент на известковом растворе (1870). Углы церкви рублены «в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обло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», внутренние углы в интерьере церковного помещения и углы апсиды рублены «в лапу». Материал рубки — сосна. Кровли трапезной, крыльца и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полиц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выполнены из сосновой и елов</w:t>
      </w:r>
      <w:r w:rsidRPr="0060413D">
        <w:rPr>
          <w:rFonts w:ascii="Times New Roman" w:hAnsi="Times New Roman"/>
          <w:sz w:val="28"/>
          <w:szCs w:val="28"/>
          <w:highlight w:val="white"/>
        </w:rPr>
        <w:t>ой доски по </w:t>
      </w:r>
      <w:hyperlink r:id="rId67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берёсте</w:t>
        </w:r>
      </w:hyperlink>
      <w:r w:rsidRPr="0060413D">
        <w:rPr>
          <w:rFonts w:ascii="Times New Roman" w:hAnsi="Times New Roman"/>
          <w:sz w:val="28"/>
          <w:szCs w:val="28"/>
          <w:highlight w:val="white"/>
        </w:rPr>
        <w:t>. Лемех главок и «бочек» — осиновый.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  <w:u w:val="singl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  <w:u w:val="single"/>
        </w:rPr>
        <w:t>Покровская церковь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1963972" cy="2822714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8" cstate="print"/>
                    <a:stretch/>
                  </pic:blipFill>
                  <pic:spPr>
                    <a:xfrm>
                      <a:off x="0" y="0"/>
                      <a:ext cx="1966920" cy="2826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>Церковь Покрова Пресвятой Богородицы представляет вытянутый прямоугольник с пятигранной алта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рной частью на востоке.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Построена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в 1694 году, сгорела (перестроена в 1764 году).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Высота церкви — 26 м, общая длина — 32 м, ширина — 8 м, материал — сосна, осина.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Реставрирована по </w:t>
      </w:r>
      <w:r w:rsidRPr="0060413D">
        <w:rPr>
          <w:rFonts w:ascii="Times New Roman" w:hAnsi="Times New Roman"/>
          <w:sz w:val="28"/>
          <w:szCs w:val="28"/>
          <w:highlight w:val="white"/>
        </w:rPr>
        <w:lastRenderedPageBreak/>
        <w:t>проекту А. В.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Ополовникова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в 1949—1959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годах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.Э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>тот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храм — «зимний» (то есть </w:t>
      </w:r>
      <w:r w:rsidRPr="0060413D">
        <w:rPr>
          <w:rFonts w:ascii="Times New Roman" w:hAnsi="Times New Roman"/>
          <w:sz w:val="28"/>
          <w:szCs w:val="28"/>
          <w:highlight w:val="white"/>
        </w:rPr>
        <w:t>отапливаемый), службу в нём ведут с 1 октября и до </w:t>
      </w:r>
      <w:hyperlink r:id="rId69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Пасхи</w:t>
        </w:r>
      </w:hyperlink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  <w:u w:val="singl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  <w:u w:val="single"/>
        </w:rPr>
        <w:t>Колокольня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drawing>
          <wp:inline distT="0" distB="0" distL="0" distR="0">
            <wp:extent cx="2308860" cy="307086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0" cstate="print"/>
                    <a:stretch/>
                  </pic:blipFill>
                  <pic:spPr>
                    <a:xfrm>
                      <a:off x="0" y="0"/>
                      <a:ext cx="230886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>Колокольня построена в 1863—1874 годах на месте старой шатровой колокольни, которая была «скрыта за ветхостью»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 в 1862 году. </w:t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>Проект и смета новой колокольни были рассмотрены Губернской строительной комиссией ещё в 1854 году по представлению Благочинного Священника Стефана Романовского. В 1872 году И. И. 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Копошевым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был представлен проект перестройки колокольни «в св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язи с невозможностью утвердить восьмерик её». В 1874 году проведены работы по перестройке колокольни, по-видимому, верхней её части. В 1900 году в результате ремонта были разобраны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полицы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>, образовывавшие карнизный поясок по всему периметру четверика в уров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не второго перекрытия, и декоративные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фронтончики</w:t>
      </w:r>
      <w:proofErr w:type="spell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на скатах </w:t>
      </w:r>
      <w:proofErr w:type="spellStart"/>
      <w:r w:rsidRPr="0060413D">
        <w:rPr>
          <w:rFonts w:ascii="Times New Roman" w:hAnsi="Times New Roman"/>
          <w:sz w:val="28"/>
          <w:szCs w:val="28"/>
          <w:highlight w:val="white"/>
        </w:rPr>
        <w:t>шатра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.В</w:t>
      </w:r>
      <w:proofErr w:type="spellEnd"/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1951—1954 годах были заменены кровли колокольни и несколько столбов звонницы. Значительная реставрация колокольни была осуществлена в 1991 году.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highlight w:val="white"/>
          <w:u w:val="single"/>
        </w:rPr>
      </w:pPr>
      <w:r w:rsidRPr="0060413D">
        <w:rPr>
          <w:rFonts w:ascii="Times New Roman" w:hAnsi="Times New Roman"/>
          <w:b/>
          <w:sz w:val="28"/>
          <w:szCs w:val="28"/>
          <w:highlight w:val="white"/>
          <w:u w:val="single"/>
        </w:rPr>
        <w:t>Деревянная ограда</w:t>
      </w:r>
    </w:p>
    <w:p w:rsidR="00F60B28" w:rsidRPr="0060413D" w:rsidRDefault="0060413D" w:rsidP="0060413D">
      <w:pPr>
        <w:spacing w:line="360" w:lineRule="auto"/>
        <w:jc w:val="center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noProof/>
          <w:sz w:val="28"/>
          <w:szCs w:val="28"/>
          <w:highlight w:val="white"/>
        </w:rPr>
        <w:lastRenderedPageBreak/>
        <w:drawing>
          <wp:inline distT="0" distB="0" distL="0" distR="0">
            <wp:extent cx="3024335" cy="2107096"/>
            <wp:effectExtent l="19050" t="0" r="4615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1" cstate="print"/>
                    <a:stretch/>
                  </pic:blipFill>
                  <pic:spPr>
                    <a:xfrm>
                      <a:off x="0" y="0"/>
                      <a:ext cx="3028097" cy="210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28" w:rsidRPr="0060413D" w:rsidRDefault="0060413D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  <w:r w:rsidRPr="0060413D">
        <w:rPr>
          <w:rFonts w:ascii="Times New Roman" w:hAnsi="Times New Roman"/>
          <w:sz w:val="28"/>
          <w:szCs w:val="28"/>
          <w:highlight w:val="white"/>
        </w:rPr>
        <w:t xml:space="preserve">Ограда длиной около </w:t>
      </w:r>
      <w:r w:rsidRPr="0060413D">
        <w:rPr>
          <w:rFonts w:ascii="Times New Roman" w:hAnsi="Times New Roman"/>
          <w:sz w:val="28"/>
          <w:szCs w:val="28"/>
          <w:highlight w:val="white"/>
        </w:rPr>
        <w:t xml:space="preserve">300 м, представляет бревенчатый сруб с двускатной крышей на высоком фундаменте из валунов. Главный вход на погост расположен возле церкви Покрова Пресвятой Богородицы, в середине расположены двустворчатые ворота. </w:t>
      </w:r>
      <w:proofErr w:type="gramStart"/>
      <w:r w:rsidRPr="0060413D">
        <w:rPr>
          <w:rFonts w:ascii="Times New Roman" w:hAnsi="Times New Roman"/>
          <w:sz w:val="28"/>
          <w:szCs w:val="28"/>
          <w:highlight w:val="white"/>
        </w:rPr>
        <w:t>Воссоздана</w:t>
      </w:r>
      <w:proofErr w:type="gramEnd"/>
      <w:r w:rsidRPr="0060413D">
        <w:rPr>
          <w:rFonts w:ascii="Times New Roman" w:hAnsi="Times New Roman"/>
          <w:sz w:val="28"/>
          <w:szCs w:val="28"/>
          <w:highlight w:val="white"/>
        </w:rPr>
        <w:t xml:space="preserve"> в 1959 году по образцу сохранивш</w:t>
      </w:r>
      <w:r w:rsidRPr="0060413D">
        <w:rPr>
          <w:rFonts w:ascii="Times New Roman" w:hAnsi="Times New Roman"/>
          <w:sz w:val="28"/>
          <w:szCs w:val="28"/>
          <w:highlight w:val="white"/>
        </w:rPr>
        <w:t>ихся на Севере бревенчатых оград погостов по проекту </w:t>
      </w:r>
      <w:hyperlink r:id="rId72" w:history="1">
        <w:r w:rsidRPr="0060413D">
          <w:rPr>
            <w:rFonts w:ascii="Times New Roman" w:hAnsi="Times New Roman"/>
            <w:sz w:val="28"/>
            <w:szCs w:val="28"/>
            <w:highlight w:val="white"/>
          </w:rPr>
          <w:t>А. В. </w:t>
        </w:r>
        <w:proofErr w:type="spellStart"/>
        <w:r w:rsidRPr="0060413D">
          <w:rPr>
            <w:rFonts w:ascii="Times New Roman" w:hAnsi="Times New Roman"/>
            <w:sz w:val="28"/>
            <w:szCs w:val="28"/>
            <w:highlight w:val="white"/>
          </w:rPr>
          <w:t>Ополовникова</w:t>
        </w:r>
        <w:proofErr w:type="spellEnd"/>
      </w:hyperlink>
      <w:r w:rsidRPr="0060413D">
        <w:rPr>
          <w:rFonts w:ascii="Times New Roman" w:hAnsi="Times New Roman"/>
          <w:sz w:val="28"/>
          <w:szCs w:val="28"/>
          <w:highlight w:val="white"/>
        </w:rPr>
        <w:t>.</w:t>
      </w:r>
    </w:p>
    <w:p w:rsidR="00F60B28" w:rsidRPr="0060413D" w:rsidRDefault="00F60B28" w:rsidP="0060413D">
      <w:pPr>
        <w:spacing w:line="360" w:lineRule="auto"/>
        <w:jc w:val="both"/>
        <w:rPr>
          <w:rFonts w:ascii="Times New Roman" w:hAnsi="Times New Roman"/>
          <w:sz w:val="28"/>
          <w:szCs w:val="28"/>
          <w:highlight w:val="white"/>
        </w:rPr>
      </w:pPr>
    </w:p>
    <w:sectPr w:rsidR="00F60B28" w:rsidRPr="0060413D" w:rsidSect="00F60B28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60B28"/>
    <w:rsid w:val="0060413D"/>
    <w:rsid w:val="00F6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60B28"/>
  </w:style>
  <w:style w:type="paragraph" w:styleId="10">
    <w:name w:val="heading 1"/>
    <w:next w:val="a"/>
    <w:link w:val="11"/>
    <w:uiPriority w:val="9"/>
    <w:qFormat/>
    <w:rsid w:val="00F60B28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60B28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60B28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60B28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60B28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60B28"/>
  </w:style>
  <w:style w:type="paragraph" w:styleId="21">
    <w:name w:val="toc 2"/>
    <w:next w:val="a"/>
    <w:link w:val="22"/>
    <w:uiPriority w:val="39"/>
    <w:rsid w:val="00F60B28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60B28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60B28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60B28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60B28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60B28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60B28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60B28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60B28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F60B28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60B28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60B28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60B28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F60B28"/>
    <w:rPr>
      <w:color w:val="0000FF"/>
      <w:u w:val="single"/>
    </w:rPr>
  </w:style>
  <w:style w:type="character" w:styleId="a3">
    <w:name w:val="Hyperlink"/>
    <w:link w:val="12"/>
    <w:rsid w:val="00F60B28"/>
    <w:rPr>
      <w:color w:val="0000FF"/>
      <w:u w:val="single"/>
    </w:rPr>
  </w:style>
  <w:style w:type="paragraph" w:customStyle="1" w:styleId="Footnote">
    <w:name w:val="Footnote"/>
    <w:link w:val="Footnote0"/>
    <w:rsid w:val="00F60B28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F60B28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F60B28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F60B28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F60B28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F60B28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60B28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60B28"/>
    <w:rPr>
      <w:rFonts w:ascii="XO Thames" w:hAnsi="XO Thames"/>
      <w:sz w:val="28"/>
    </w:rPr>
  </w:style>
  <w:style w:type="paragraph" w:styleId="a4">
    <w:name w:val="List Paragraph"/>
    <w:basedOn w:val="a"/>
    <w:link w:val="a5"/>
    <w:rsid w:val="00F60B28"/>
    <w:pPr>
      <w:ind w:left="720"/>
      <w:contextualSpacing/>
    </w:pPr>
  </w:style>
  <w:style w:type="character" w:customStyle="1" w:styleId="a5">
    <w:name w:val="Абзац списка Знак"/>
    <w:basedOn w:val="1"/>
    <w:link w:val="a4"/>
    <w:rsid w:val="00F60B28"/>
  </w:style>
  <w:style w:type="paragraph" w:styleId="8">
    <w:name w:val="toc 8"/>
    <w:next w:val="a"/>
    <w:link w:val="80"/>
    <w:uiPriority w:val="39"/>
    <w:rsid w:val="00F60B28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60B2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F60B28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60B28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rsid w:val="00F60B28"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sid w:val="00F60B28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F60B28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F60B28"/>
    <w:rPr>
      <w:rFonts w:ascii="XO Thames" w:hAnsi="XO Thames"/>
      <w:sz w:val="28"/>
    </w:rPr>
  </w:style>
  <w:style w:type="paragraph" w:customStyle="1" w:styleId="15">
    <w:name w:val="Основной шрифт абзаца1"/>
    <w:link w:val="a8"/>
    <w:rsid w:val="00F60B28"/>
  </w:style>
  <w:style w:type="paragraph" w:styleId="a8">
    <w:name w:val="Title"/>
    <w:next w:val="a"/>
    <w:link w:val="a9"/>
    <w:uiPriority w:val="10"/>
    <w:qFormat/>
    <w:rsid w:val="00F60B28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sid w:val="00F60B2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60B28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60B28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60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413D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9F%D1%80%D0%B5%D0%BE%D0%B1%D1%80%D0%B0%D0%B6%D0%B5%D0%BD%D1%81%D0%BA%D0%B0%D1%8F_%D1%86%D0%B5%D1%80%D0%BA%D0%BE%D0%B2%D1%8C_%D0%BD%D0%B0_%D0%BE%D1%81%D1%82%D1%80%D0%BE%D0%B2%D0%B5_%D0%9A%D0%B8%D0%B6%D0%B8" TargetMode="External"/><Relationship Id="rId26" Type="http://schemas.openxmlformats.org/officeDocument/2006/relationships/hyperlink" Target="https://ru.wikipedia.org/wiki/%D0%92%D0%B5%D0%BB%D0%B8%D0%BA%D0%B0%D1%8F_%D0%93%D1%83%D0%B1%D0%B0" TargetMode="External"/><Relationship Id="rId39" Type="http://schemas.openxmlformats.org/officeDocument/2006/relationships/hyperlink" Target="https://ru.wikipedia.org/wiki/%D0%90%D1%80%D1%85%D0%B0%D0%BD%D0%B3%D0%B5%D0%BB%D1%8C%D1%81%D0%BA%D0%B0%D1%8F_%D0%B5%D0%BF%D0%B0%D1%80%D1%85%D0%B8%D1%8F" TargetMode="External"/><Relationship Id="rId21" Type="http://schemas.openxmlformats.org/officeDocument/2006/relationships/hyperlink" Target="https://ru.wikipedia.org/wiki/%D0%9C%D1%83%D0%B7%D0%B5%D0%B9_%D0%BF%D0%BE%D0%B4_%D0%BE%D1%82%D0%BA%D1%80%D1%8B%D1%82%D1%8B%D0%BC_%D0%BD%D0%B5%D0%B1%D0%BE%D0%BC" TargetMode="External"/><Relationship Id="rId34" Type="http://schemas.openxmlformats.org/officeDocument/2006/relationships/hyperlink" Target="https://ru.wikipedia.org/wiki/%D0%9A%D0%B8%D0%B6%D1%81%D0%BA%D0%BE%D0%B5_%D0%B2%D0%BE%D1%81%D1%81%D1%82%D0%B0%D0%BD%D0%B8%D0%B5" TargetMode="External"/><Relationship Id="rId42" Type="http://schemas.openxmlformats.org/officeDocument/2006/relationships/hyperlink" Target="https://ru.wikipedia.org/wiki/%D0%91%D0%B8%D0%BB%D0%B8%D0%B1%D0%B8%D0%BD,_%D0%98%D0%B2%D0%B0%D0%BD_%D0%AF%D0%BA%D0%BE%D0%B2%D0%BB%D0%B5%D0%B2%D0%B8%D1%87" TargetMode="External"/><Relationship Id="rId47" Type="http://schemas.openxmlformats.org/officeDocument/2006/relationships/hyperlink" Target="https://ru.wikipedia.org/wiki/%D0%9D%D0%B8%D0%BA%D0%BE%D0%BB%D0%B0%D0%B9_II" TargetMode="External"/><Relationship Id="rId50" Type="http://schemas.openxmlformats.org/officeDocument/2006/relationships/hyperlink" Target="https://ru.wikipedia.org/wiki/%D0%9A%D0%B0%D1%80%D0%B5%D0%BB%D0%BE-%D0%A4%D0%B8%D0%BD%D1%81%D0%BA%D0%B0%D1%8F_%D0%A1%D0%A1%D0%A0_%D0%B2%D0%BE_%D0%B2%D1%80%D0%B5%D0%BC%D1%8F_%D0%92%D0%B5%D0%BB%D0%B8%D0%BA%D0%BE%D0%B9_%D0%9E%D1%82%D0%B5%D1%87%D0%B5%D1%81%D1%82%D0%B2%D0%B5%D0%BD%D0%BD%D0%BE%D0%B9_%D0%B2%D0%BE%D0%B9%D0%BD%D1%8B" TargetMode="External"/><Relationship Id="rId55" Type="http://schemas.openxmlformats.org/officeDocument/2006/relationships/hyperlink" Target="https://ru.wikipedia.org/wiki/%D0%A6%D0%B5%D1%80%D0%BA%D0%BE%D0%B2%D1%8C_%D0%9F%D0%BE%D0%BA%D1%80%D0%BE%D0%B2%D0%B0_%D0%9F%D1%80%D0%B5%D1%81%D0%B2%D1%8F%D1%82%D0%BE%D0%B9_%D0%91%D0%BE%D0%B3%D0%BE%D1%80%D0%BE%D0%B4%D0%B8%D1%86%D1%8B_(%D0%92%D1%8B%D1%82%D0%B5%D0%B3%D0%BE%D1%80%D1%81%D0%BA%D0%B8%D0%B9_%D0%BF%D0%BE%D0%B3%D0%BE%D1%81%D1%82)" TargetMode="External"/><Relationship Id="rId63" Type="http://schemas.openxmlformats.org/officeDocument/2006/relationships/hyperlink" Target="https://ru.wikipedia.org/wiki/%D0%9F%D1%80%D0%B5%D0%BE%D0%B1%D1%80%D0%B0%D0%B6%D0%B5%D0%BD%D0%B8%D0%B5_%D0%93%D0%BE%D1%81%D0%BF%D0%BE%D0%B4%D0%BD%D0%B5" TargetMode="External"/><Relationship Id="rId68" Type="http://schemas.openxmlformats.org/officeDocument/2006/relationships/image" Target="media/image5.jpeg"/><Relationship Id="rId7" Type="http://schemas.openxmlformats.org/officeDocument/2006/relationships/hyperlink" Target="https://ru.wikipedia.org/wiki/%D0%9A%D0%B8%D0%B6%D0%B8_(%D0%BE%D1%81%D1%82%D1%80%D0%BE%D0%B2)" TargetMode="External"/><Relationship Id="rId71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A%D0%B8%D0%B6%D0%B8_(%D0%BC%D1%83%D0%B7%D0%B5%D0%B9-%D0%B7%D0%B0%D0%BF%D0%BE%D0%B2%D0%B5%D0%B4%D0%BD%D0%B8%D0%BA)" TargetMode="External"/><Relationship Id="rId29" Type="http://schemas.openxmlformats.org/officeDocument/2006/relationships/hyperlink" Target="https://ru.wikipedia.org/wiki/%D0%A1%D0%B5%D0%BD%D0%BD%D0%B0%D1%8F_%D0%93%D1%83%D0%B1%D0%B0" TargetMode="External"/><Relationship Id="rId11" Type="http://schemas.openxmlformats.org/officeDocument/2006/relationships/hyperlink" Target="https://ru.wikipedia.org/wiki/%D0%92%D0%B5%D0%BF%D1%81%D1%81%D0%BA%D0%B8%D0%B9_%D1%8F%D0%B7%D1%8B%D0%BA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ru.wikipedia.org/wiki/%D0%9E%D0%BB%D0%BE%D0%BD%D0%B5%D1%86%D0%BA%D0%B8%D0%B5_%D0%B3%D0%BE%D1%80%D0%BD%D1%8B%D0%B5_%D0%B7%D0%B0%D0%B2%D0%BE%D0%B4%D1%8B" TargetMode="External"/><Relationship Id="rId37" Type="http://schemas.openxmlformats.org/officeDocument/2006/relationships/hyperlink" Target="https://ru.wikipedia.org/wiki/%D0%A0%D0%B5%D0%BA%D1%80%D1%83%D1%82" TargetMode="External"/><Relationship Id="rId40" Type="http://schemas.openxmlformats.org/officeDocument/2006/relationships/hyperlink" Target="https://ru.wikipedia.org/wiki/%D0%94%D0%B0%D0%BB%D1%8C,_%D0%9B%D0%B5%D0%B2_%D0%92%D0%BB%D0%B0%D0%B4%D0%B8%D0%BC%D0%B8%D1%80%D0%BE%D0%B2%D0%B8%D1%87" TargetMode="External"/><Relationship Id="rId45" Type="http://schemas.openxmlformats.org/officeDocument/2006/relationships/hyperlink" Target="https://ru.wikipedia.org/wiki/%D0%A0%D0%BE%D1%81%D1%81%D0%B8%D0%B9%D1%81%D0%BA%D0%B0%D1%8F_%D0%B8%D0%BC%D0%BF%D0%B5%D1%80%D0%B8%D1%8F" TargetMode="External"/><Relationship Id="rId53" Type="http://schemas.openxmlformats.org/officeDocument/2006/relationships/hyperlink" Target="https://ru.wikipedia.org/wiki/%D0%9A%D0%B8%D1%80%D0%B8%D0%BB%D0%BB_(%D0%BF%D0%B0%D1%82%D1%80%D0%B8%D0%B0%D1%80%D1%85_%D0%9C%D0%BE%D1%81%D0%BA%D0%BE%D0%B2%D1%81%D0%BA%D0%B8%D0%B9)" TargetMode="External"/><Relationship Id="rId58" Type="http://schemas.openxmlformats.org/officeDocument/2006/relationships/hyperlink" Target="https://ru.wikipedia.org/wiki/%D0%A1%D1%80%D1%83%D0%B1" TargetMode="External"/><Relationship Id="rId66" Type="http://schemas.openxmlformats.org/officeDocument/2006/relationships/hyperlink" Target="https://ru.wikipedia.org/wiki/%D0%9F%D1%80%D0%B8%D0%B4%D0%B5%D0%BB" TargetMode="External"/><Relationship Id="rId74" Type="http://schemas.openxmlformats.org/officeDocument/2006/relationships/theme" Target="theme/theme1.xml"/><Relationship Id="rId5" Type="http://schemas.openxmlformats.org/officeDocument/2006/relationships/hyperlink" Target="https://ru.wikipedia.org/wiki/%D0%90%D1%80%D1%85%D0%B8%D1%82%D0%B5%D0%BA%D1%82%D1%83%D1%80%D0%BD%D1%8B%D0%B9_%D0%B0%D0%BD%D1%81%D0%B0%D0%BC%D0%B1%D0%BB%D1%8C" TargetMode="External"/><Relationship Id="rId15" Type="http://schemas.openxmlformats.org/officeDocument/2006/relationships/hyperlink" Target="https://ru.wikipedia.org/wiki/%D0%9A%D0%A4%D0%A1%D0%A1%D0%A0" TargetMode="External"/><Relationship Id="rId23" Type="http://schemas.openxmlformats.org/officeDocument/2006/relationships/hyperlink" Target="https://ru.wikipedia.org/wiki/XVI_%D0%B2%D0%B5%D0%BA" TargetMode="External"/><Relationship Id="rId28" Type="http://schemas.openxmlformats.org/officeDocument/2006/relationships/hyperlink" Target="https://ru.wikipedia.org/wiki/%D0%A2%D0%B8%D0%BF%D0%B8%D0%BD%D0%B8%D1%86%D1%8B" TargetMode="External"/><Relationship Id="rId36" Type="http://schemas.openxmlformats.org/officeDocument/2006/relationships/hyperlink" Target="https://ru.wikipedia.org/wiki/%D0%9A%D0%B0%D1%82%D0%BE%D1%80%D0%B3%D0%B0" TargetMode="External"/><Relationship Id="rId49" Type="http://schemas.openxmlformats.org/officeDocument/2006/relationships/hyperlink" Target="https://ru.wikipedia.org/wiki/%D0%A6%D0%98%D0%9A_%D0%A1%D0%A1%D0%A1%D0%A0" TargetMode="External"/><Relationship Id="rId57" Type="http://schemas.openxmlformats.org/officeDocument/2006/relationships/hyperlink" Target="https://ru.wikipedia.org/wiki/%D0%92%D0%BE%D1%81%D1%8C%D0%BC%D0%B5%D1%80%D0%B8%D0%BA" TargetMode="External"/><Relationship Id="rId61" Type="http://schemas.openxmlformats.org/officeDocument/2006/relationships/hyperlink" Target="https://ru.wikipedia.org/wiki/%D0%9E%D0%BF%D0%BE%D0%BB%D0%BE%D0%B2%D0%BD%D0%B8%D0%BA%D0%BE%D0%B2,_%D0%90%D0%BB%D0%B5%D0%BA%D1%81%D0%B0%D0%BD%D0%B4%D1%80_%D0%92%D0%B8%D0%BA%D1%82%D0%BE%D1%80%D0%BE%D0%B2%D0%B8%D1%87" TargetMode="External"/><Relationship Id="rId10" Type="http://schemas.openxmlformats.org/officeDocument/2006/relationships/hyperlink" Target="https://ru.wikipedia.org/wiki/%D0%A1%D0%BF%D0%B8%D1%81%D0%BE%D0%BA_%D0%BE%D0%B1%D1%8A%D0%B5%D0%BA%D1%82%D0%BE%D0%B2_%D0%B2%D1%81%D0%B5%D0%BC%D0%B8%D1%80%D0%BD%D0%BE%D0%B3%D0%BE_%D0%BD%D0%B0%D1%81%D0%BB%D0%B5%D0%B4%D0%B8%D1%8F_%D0%AE%D0%9D%D0%95%D0%A1%D0%9A%D0%9E_%D0%B2_%D0%A0%D0%BE%D1%81%D1%81%D0%B8%D0%B8" TargetMode="External"/><Relationship Id="rId19" Type="http://schemas.openxmlformats.org/officeDocument/2006/relationships/hyperlink" Target="https://ru.wikipedia.org/wiki/%D0%92%D1%81%D0%B5%D0%BC%D0%B8%D1%80%D0%BD%D0%BE%D0%B5_%D0%BD%D0%B0%D1%81%D0%BB%D0%B5%D0%B4%D0%B8%D0%B5" TargetMode="External"/><Relationship Id="rId31" Type="http://schemas.openxmlformats.org/officeDocument/2006/relationships/hyperlink" Target="https://ru.wikipedia.org/wiki/%D0%A8%D1%83%D0%BD%D1%8C%D0%B3%D0%B0_(%D0%9A%D0%B0%D1%80%D0%B5%D0%BB%D0%B8%D1%8F)" TargetMode="External"/><Relationship Id="rId44" Type="http://schemas.openxmlformats.org/officeDocument/2006/relationships/hyperlink" Target="https://ru.wikipedia.org/wiki/%D0%9A%D1%80%D0%B0%D1%81%D0%BE%D0%B2%D1%81%D0%BA%D0%B8%D0%B9,_%D0%9C%D0%B8%D1%85%D0%B0%D0%B8%D0%BB_%D0%92%D0%B8%D1%82%D0%BE%D0%BB%D1%8C%D0%B4%D0%BE%D0%B2%D0%B8%D1%87" TargetMode="External"/><Relationship Id="rId52" Type="http://schemas.openxmlformats.org/officeDocument/2006/relationships/hyperlink" Target="https://ru.wikipedia.org/wiki/%D0%90%D0%BB%D0%B5%D0%BA%D1%81%D0%B8%D0%B9_II" TargetMode="External"/><Relationship Id="rId60" Type="http://schemas.openxmlformats.org/officeDocument/2006/relationships/hyperlink" Target="https://ru.wikipedia.org/wiki/%D0%93%D0%BB%D0%B0%D0%B2%D0%B0_(%D0%B0%D1%80%D1%85%D0%B8%D1%82%D0%B5%D0%BA%D1%82%D1%83%D1%80%D0%B0)" TargetMode="External"/><Relationship Id="rId65" Type="http://schemas.openxmlformats.org/officeDocument/2006/relationships/hyperlink" Target="https://ru.wikipedia.org/w/index.php?title=%D0%A1%D0%B5%D0%B2%D0%B5%D1%80%D0%BD%D0%BE%D0%B5_%D0%BF%D0%B8%D1%81%D1%8C%D0%BC%D0%BE&amp;action=edit&amp;redlink=1" TargetMode="External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u.wikipedia.org/wiki/%D0%9F%D0%BE%D0%B3%D0%BE%D1%81%D1%82" TargetMode="External"/><Relationship Id="rId14" Type="http://schemas.openxmlformats.org/officeDocument/2006/relationships/hyperlink" Target="https://ru.wikipedia.org/wiki/%D0%A6%D0%B5%D1%80%D0%BA%D0%BE%D0%B2%D1%8C_%D0%9F%D1%80%D0%B5%D0%BE%D0%B1%D1%80%D0%B0%D0%B6%D0%B5%D0%BD%D0%B8%D1%8F_%D0%93%D0%BE%D1%81%D0%BF%D0%BE%D0%B4%D0%BD%D1%8F_%D0%BD%D0%B0_%D0%BE%D1%81%D1%82%D1%80%D0%BE%D0%B2%D0%B5_%D0%9A%D0%B8%D0%B6%D0%B8" TargetMode="External"/><Relationship Id="rId22" Type="http://schemas.openxmlformats.org/officeDocument/2006/relationships/hyperlink" Target="https://ru.wikipedia.org/wiki/%D0%93%D0%BE%D1%81%D1%83%D0%B4%D0%B0%D1%80%D1%81%D1%82%D0%B2%D0%B5%D0%BD%D0%BD%D1%8B%D0%B9_%D1%81%D0%B2%D0%BE%D0%B4_%D0%BE%D1%81%D0%BE%D0%B1%D0%BE_%D1%86%D0%B5%D0%BD%D0%BD%D1%8B%D1%85_%D0%BE%D0%B1%D1%8A%D0%B5%D0%BA%D1%82%D0%BE%D0%B2_%D0%BA%D1%83%D0%BB%D1%8C%D1%82%D1%83%D1%80%D0%BD%D0%BE%D0%B3%D0%BE_%D0%BD%D0%B0%D1%81%D0%BB%D0%B5%D0%B4%D0%B8%D1%8F_%D0%BD%D0%B0%D1%80%D0%BE%D0%B4%D0%BE%D0%B2_%D0%A0%D0%BE%D1%81%D1%81%D0%B8%D0%B9%D1%81%D0%BA%D0%BE%D0%B9_%D0%A4%D0%B5%D0%B4%D0%B5%D1%80%D0%B0%D1%86%D0%B8%D0%B8" TargetMode="External"/><Relationship Id="rId27" Type="http://schemas.openxmlformats.org/officeDocument/2006/relationships/hyperlink" Target="https://ru.wikipedia.org/wiki/XVII_%D0%B2%D0%B5%D0%BA" TargetMode="External"/><Relationship Id="rId30" Type="http://schemas.openxmlformats.org/officeDocument/2006/relationships/hyperlink" Target="https://ru.wikipedia.org/wiki/%D0%9C%D0%B5%D1%82%D0%B0%D0%BB%D0%BB%D1%83%D1%80%D0%B3%D0%B8%D1%8F" TargetMode="External"/><Relationship Id="rId35" Type="http://schemas.openxmlformats.org/officeDocument/2006/relationships/hyperlink" Target="https://ru.wikipedia.org/wiki/%D0%9D%D0%B5%D1%80%D1%87%D0%B8%D0%BD%D1%81%D0%BA%D0%B0%D1%8F_%D0%BA%D0%B0%D1%82%D0%BE%D1%80%D0%B3%D0%B0" TargetMode="External"/><Relationship Id="rId43" Type="http://schemas.openxmlformats.org/officeDocument/2006/relationships/hyperlink" Target="https://ru.wikipedia.org/wiki/%D0%93%D1%80%D0%B0%D0%B1%D0%B0%D1%80%D1%8C,_%D0%98%D0%B3%D0%BE%D1%80%D1%8C_%D0%AD%D0%BC%D0%BC%D0%B0%D0%BD%D1%83%D0%B8%D0%BB%D0%BE%D0%B2%D0%B8%D1%87" TargetMode="External"/><Relationship Id="rId48" Type="http://schemas.openxmlformats.org/officeDocument/2006/relationships/hyperlink" Target="https://ru.wikipedia.org/wiki/%D0%93%D1%80%D0%B0%D0%B1%D0%B0%D1%80%D1%8C,_%D0%98%D0%B3%D0%BE%D1%80%D1%8C_%D0%AD%D0%BC%D0%BC%D0%B0%D0%BD%D1%83%D0%B8%D0%BB%D0%BE%D0%B2%D0%B8%D1%87" TargetMode="External"/><Relationship Id="rId56" Type="http://schemas.openxmlformats.org/officeDocument/2006/relationships/hyperlink" Target="https://ru.wikipedia.org/wiki/%D0%92%D0%BE%D0%BB%D0%BE%D0%B3%D0%BE%D0%B4%D1%81%D0%BA%D0%B0%D1%8F_%D0%BE%D0%B1%D0%BB%D0%B0%D1%81%D1%82%D1%8C" TargetMode="External"/><Relationship Id="rId64" Type="http://schemas.openxmlformats.org/officeDocument/2006/relationships/hyperlink" Target="https://ru.wikipedia.org/wiki/%D0%9F%D0%BE%D0%BA%D1%80%D0%BE%D0%B2_%D0%9F%D1%80%D0%B5%D1%81%D0%B2%D1%8F%D1%82%D0%BE%D0%B9_%D0%91%D0%BE%D0%B3%D0%BE%D1%80%D0%BE%D0%B4%D0%B8%D1%86%D1%8B" TargetMode="External"/><Relationship Id="rId69" Type="http://schemas.openxmlformats.org/officeDocument/2006/relationships/hyperlink" Target="https://ru.wikipedia.org/wiki/%D0%9F%D0%B0%D1%81%D1%85%D0%B0" TargetMode="External"/><Relationship Id="rId8" Type="http://schemas.openxmlformats.org/officeDocument/2006/relationships/hyperlink" Target="https://ru.wikipedia.org/wiki/%D0%9E%D0%BD%D0%B5%D0%B6%D1%81%D0%BA%D0%BE%D0%B5_%D0%BE%D0%B7%D0%B5%D1%80%D0%BE" TargetMode="External"/><Relationship Id="rId51" Type="http://schemas.openxmlformats.org/officeDocument/2006/relationships/hyperlink" Target="https://ru.wikipedia.org/wiki/%D0%9A%D0%B8%D0%B6%D0%B8_(%D0%BC%D1%83%D0%B7%D0%B5%D0%B9-%D0%B7%D0%B0%D0%BF%D0%BE%D0%B2%D0%B5%D0%B4%D0%BD%D0%B8%D0%BA)" TargetMode="External"/><Relationship Id="rId72" Type="http://schemas.openxmlformats.org/officeDocument/2006/relationships/hyperlink" Target="https://ru.wikipedia.org/wiki/%D0%9E%D0%BF%D0%BE%D0%BB%D0%BE%D0%B2%D0%BD%D0%B8%D0%BA%D0%BE%D0%B2,_%D0%90%D0%BB%D0%B5%D0%BA%D1%81%D0%B0%D0%BD%D0%B4%D1%80_%D0%92%D0%B8%D0%BA%D1%82%D0%BE%D1%80%D0%BE%D0%B2%D0%B8%D1%87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ru.wikipedia.org/wiki/%D0%9A%D0%B8%D0%B6%D0%B8#cite_note-ssgn-2" TargetMode="External"/><Relationship Id="rId17" Type="http://schemas.openxmlformats.org/officeDocument/2006/relationships/hyperlink" Target="https://ru.wikipedia.org/wiki/%D0%9A%D0%B0%D1%80%D0%B5%D0%BB%D0%B8%D1%8F" TargetMode="External"/><Relationship Id="rId25" Type="http://schemas.openxmlformats.org/officeDocument/2006/relationships/hyperlink" Target="https://ru.wikipedia.org/wiki/%D0%A1%D0%B0%D0%BD%D0%B4%D0%B0%D0%BB_(%D0%BE%D0%B7%D0%B5%D1%80%D0%BE)" TargetMode="External"/><Relationship Id="rId33" Type="http://schemas.openxmlformats.org/officeDocument/2006/relationships/hyperlink" Target="https://ru.wikipedia.org/wiki/%D0%A1%D1%82%D1%80%D0%B5%D0%BB%D1%8C%D1%86%D1%8B" TargetMode="External"/><Relationship Id="rId38" Type="http://schemas.openxmlformats.org/officeDocument/2006/relationships/hyperlink" Target="https://ru.wikipedia.org/wiki/%D0%9F%D0%B5%D1%82%D1%80%D0%BE%D0%B7%D0%B0%D0%B2%D0%BE%D0%B4%D1%81%D0%BA%D0%B8%D0%B9_%D1%83%D0%B5%D0%B7%D0%B4" TargetMode="External"/><Relationship Id="rId46" Type="http://schemas.openxmlformats.org/officeDocument/2006/relationships/hyperlink" Target="https://ru.wikipedia.org/wiki/%D0%A8%D0%BB%D1%83%D0%B3%D0%BB%D0%B5%D0%B9%D1%82,_%D0%98%D0%B5%D0%B3%D0%BE%D1%88%D1%83%D0%B0_%D0%9C%D0%BE%D0%B8%D1%81%D0%B5%D0%B5%D0%B2%D0%B8%D1%87" TargetMode="External"/><Relationship Id="rId59" Type="http://schemas.openxmlformats.org/officeDocument/2006/relationships/hyperlink" Target="https://ru.wikipedia.org/wiki/%D0%A2%D1%80%D0%B0%D0%BF%D0%B5%D0%B7%D0%BD%D0%B0%D1%8F" TargetMode="External"/><Relationship Id="rId67" Type="http://schemas.openxmlformats.org/officeDocument/2006/relationships/hyperlink" Target="https://ru.wikipedia.org/wiki/%D0%91%D0%B5%D1%80%D1%91%D1%81%D1%82%D0%B0" TargetMode="External"/><Relationship Id="rId20" Type="http://schemas.openxmlformats.org/officeDocument/2006/relationships/hyperlink" Target="https://ru.wikipedia.org/wiki/%D0%AE%D0%9D%D0%95%D0%A1%D0%9A%D0%9E" TargetMode="External"/><Relationship Id="rId41" Type="http://schemas.openxmlformats.org/officeDocument/2006/relationships/hyperlink" Target="https://ru.wikipedia.org/wiki/%D0%A0%D1%8F%D0%B1%D0%B8%D0%BD%D0%B8%D0%BD,_%D0%A2%D1%80%D0%BE%D1%84%D0%B8%D0%BC_%D0%93%D1%80%D0%B8%D0%B3%D0%BE%D1%80%D1%8C%D0%B5%D0%B2%D0%B8%D1%87" TargetMode="External"/><Relationship Id="rId54" Type="http://schemas.openxmlformats.org/officeDocument/2006/relationships/image" Target="media/image4.jpeg"/><Relationship Id="rId62" Type="http://schemas.openxmlformats.org/officeDocument/2006/relationships/hyperlink" Target="https://ru.wikipedia.org/wiki/%D0%98%D0%BA%D0%BE%D0%BD%D0%BE%D1%81%D1%82%D0%B0%D1%81" TargetMode="External"/><Relationship Id="rId70" Type="http://schemas.openxmlformats.org/officeDocument/2006/relationships/image" Target="media/image6.jpeg"/><Relationship Id="rId75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8%D0%B6%D0%B8_(%D0%BC%D1%83%D0%B7%D0%B5%D0%B9-%D0%B7%D0%B0%D0%BF%D0%BE%D0%B2%D0%B5%D0%B4%D0%BD%D0%B8%D0%BA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3776</Words>
  <Characters>21526</Characters>
  <Application>Microsoft Office Word</Application>
  <DocSecurity>0</DocSecurity>
  <Lines>179</Lines>
  <Paragraphs>50</Paragraphs>
  <ScaleCrop>false</ScaleCrop>
  <Company>Microsoft</Company>
  <LinksUpToDate>false</LinksUpToDate>
  <CharactersWithSpaces>25252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estetika</cp:lastModifiedBy>
  <cp:revision>2</cp:revision>
  <dcterms:created xsi:type="dcterms:W3CDTF">2023-09-22T17:00:00Z</dcterms:created>
  <dcterms:modified xsi:type="dcterms:W3CDTF">2023-09-22T17:06:00Z</dcterms:modified>
</cp:coreProperties>
</file>