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386"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Brief information about copper production</w:t>
      </w:r>
    </w:p>
    <w:p w:rsidR="00BB19A0" w:rsidRPr="00B615B0" w:rsidRDefault="00BB19A0" w:rsidP="005534A6">
      <w:pPr>
        <w:pStyle w:val="a3"/>
        <w:ind w:firstLine="284"/>
        <w:jc w:val="center"/>
        <w:rPr>
          <w:rFonts w:ascii="Times New Roman" w:hAnsi="Times New Roman" w:cs="Times New Roman"/>
          <w:b/>
          <w:sz w:val="20"/>
          <w:szCs w:val="20"/>
        </w:rPr>
      </w:pPr>
      <w:bookmarkStart w:id="0" w:name="_GoBack"/>
      <w:bookmarkEnd w:id="0"/>
    </w:p>
    <w:p w:rsidR="004D4F3A" w:rsidRPr="00BB19A0" w:rsidRDefault="00D60880" w:rsidP="004D4F3A">
      <w:pPr>
        <w:pStyle w:val="a3"/>
        <w:ind w:firstLine="284"/>
        <w:rPr>
          <w:rFonts w:ascii="Times New Roman" w:hAnsi="Times New Roman" w:cs="Times New Roman"/>
          <w:b/>
          <w:i/>
          <w:sz w:val="20"/>
          <w:szCs w:val="20"/>
          <w:lang w:val="en-US"/>
        </w:rPr>
      </w:pPr>
      <w:r w:rsidRPr="00BB19A0">
        <w:rPr>
          <w:rFonts w:ascii="Times New Roman" w:hAnsi="Times New Roman" w:cs="Times New Roman"/>
          <w:b/>
          <w:i/>
          <w:sz w:val="20"/>
          <w:szCs w:val="20"/>
        </w:rPr>
        <w:t>Abstract:</w:t>
      </w:r>
      <w:r w:rsidR="004D4F3A" w:rsidRPr="00BB19A0">
        <w:rPr>
          <w:rFonts w:ascii="Times New Roman" w:hAnsi="Times New Roman" w:cs="Times New Roman"/>
          <w:b/>
          <w:i/>
          <w:sz w:val="20"/>
          <w:szCs w:val="20"/>
          <w:lang w:val="en-US"/>
        </w:rPr>
        <w:t xml:space="preserve"> </w:t>
      </w:r>
      <w:proofErr w:type="spellStart"/>
      <w:r w:rsidR="004D4F3A" w:rsidRPr="00BB19A0">
        <w:rPr>
          <w:rFonts w:ascii="Times New Roman" w:hAnsi="Times New Roman" w:cs="Times New Roman"/>
          <w:b/>
          <w:i/>
          <w:sz w:val="20"/>
          <w:szCs w:val="20"/>
          <w:lang w:val="en-US"/>
        </w:rPr>
        <w:t>Almalyk</w:t>
      </w:r>
      <w:proofErr w:type="spellEnd"/>
      <w:r w:rsidR="004D4F3A" w:rsidRPr="00BB19A0">
        <w:rPr>
          <w:rFonts w:ascii="Times New Roman" w:hAnsi="Times New Roman" w:cs="Times New Roman"/>
          <w:b/>
          <w:i/>
          <w:sz w:val="20"/>
          <w:szCs w:val="20"/>
          <w:lang w:val="en-US"/>
        </w:rPr>
        <w:t xml:space="preserve"> Mining and Metallurgical Plant plans to increase copper production to 400 thousand tons by 2029.</w:t>
      </w:r>
      <w:r w:rsidR="004D4F3A" w:rsidRPr="00BB19A0">
        <w:rPr>
          <w:rFonts w:ascii="Times New Roman" w:hAnsi="Times New Roman" w:cs="Times New Roman"/>
          <w:b/>
          <w:i/>
          <w:sz w:val="20"/>
          <w:szCs w:val="20"/>
          <w:lang w:val="en-US"/>
        </w:rPr>
        <w:t xml:space="preserve"> </w:t>
      </w:r>
      <w:proofErr w:type="spellStart"/>
      <w:r w:rsidR="004D4F3A" w:rsidRPr="00BB19A0">
        <w:rPr>
          <w:rFonts w:ascii="Times New Roman" w:hAnsi="Times New Roman" w:cs="Times New Roman"/>
          <w:b/>
          <w:i/>
          <w:sz w:val="20"/>
          <w:szCs w:val="20"/>
          <w:lang w:val="en-US"/>
        </w:rPr>
        <w:t>Almalyk</w:t>
      </w:r>
      <w:proofErr w:type="spellEnd"/>
      <w:r w:rsidR="004D4F3A" w:rsidRPr="00BB19A0">
        <w:rPr>
          <w:rFonts w:ascii="Times New Roman" w:hAnsi="Times New Roman" w:cs="Times New Roman"/>
          <w:b/>
          <w:i/>
          <w:sz w:val="20"/>
          <w:szCs w:val="20"/>
          <w:lang w:val="en-US"/>
        </w:rPr>
        <w:t xml:space="preserve"> Mining and Metallurgical Combine (AGMK) plans to increase copper production to 400 thousand tons in 2020-2028, follows from the decree of the President of Uzbekistan </w:t>
      </w:r>
      <w:proofErr w:type="spellStart"/>
      <w:r w:rsidR="004D4F3A" w:rsidRPr="00BB19A0">
        <w:rPr>
          <w:rFonts w:ascii="Times New Roman" w:hAnsi="Times New Roman" w:cs="Times New Roman"/>
          <w:b/>
          <w:i/>
          <w:sz w:val="20"/>
          <w:szCs w:val="20"/>
          <w:lang w:val="en-US"/>
        </w:rPr>
        <w:t>Shavkat</w:t>
      </w:r>
      <w:proofErr w:type="spellEnd"/>
      <w:r w:rsidR="004D4F3A" w:rsidRPr="00BB19A0">
        <w:rPr>
          <w:rFonts w:ascii="Times New Roman" w:hAnsi="Times New Roman" w:cs="Times New Roman"/>
          <w:b/>
          <w:i/>
          <w:sz w:val="20"/>
          <w:szCs w:val="20"/>
          <w:lang w:val="en-US"/>
        </w:rPr>
        <w:t xml:space="preserve"> </w:t>
      </w:r>
      <w:proofErr w:type="spellStart"/>
      <w:r w:rsidR="004D4F3A" w:rsidRPr="00BB19A0">
        <w:rPr>
          <w:rFonts w:ascii="Times New Roman" w:hAnsi="Times New Roman" w:cs="Times New Roman"/>
          <w:b/>
          <w:i/>
          <w:sz w:val="20"/>
          <w:szCs w:val="20"/>
          <w:lang w:val="en-US"/>
        </w:rPr>
        <w:t>Mirziyoyev</w:t>
      </w:r>
      <w:proofErr w:type="spellEnd"/>
      <w:r w:rsidR="004D4F3A" w:rsidRPr="00BB19A0">
        <w:rPr>
          <w:rFonts w:ascii="Times New Roman" w:hAnsi="Times New Roman" w:cs="Times New Roman"/>
          <w:b/>
          <w:i/>
          <w:sz w:val="20"/>
          <w:szCs w:val="20"/>
          <w:lang w:val="en-US"/>
        </w:rPr>
        <w:t xml:space="preserve"> of May 26.</w:t>
      </w:r>
      <w:r w:rsidR="004D4F3A" w:rsidRPr="00BB19A0">
        <w:rPr>
          <w:rFonts w:ascii="Times New Roman" w:hAnsi="Times New Roman" w:cs="Times New Roman"/>
          <w:b/>
          <w:i/>
          <w:sz w:val="20"/>
          <w:szCs w:val="20"/>
          <w:lang w:val="en-US"/>
        </w:rPr>
        <w:t xml:space="preserve"> </w:t>
      </w:r>
      <w:r w:rsidR="004D4F3A" w:rsidRPr="00BB19A0">
        <w:rPr>
          <w:rFonts w:ascii="Times New Roman" w:hAnsi="Times New Roman" w:cs="Times New Roman"/>
          <w:b/>
          <w:i/>
          <w:sz w:val="20"/>
          <w:szCs w:val="20"/>
          <w:lang w:val="en-US"/>
        </w:rPr>
        <w:t xml:space="preserve">According to the document, the project for expanding the production of non-ferrous metals at AGMK </w:t>
      </w:r>
      <w:proofErr w:type="gramStart"/>
      <w:r w:rsidR="004D4F3A" w:rsidRPr="00BB19A0">
        <w:rPr>
          <w:rFonts w:ascii="Times New Roman" w:hAnsi="Times New Roman" w:cs="Times New Roman"/>
          <w:b/>
          <w:i/>
          <w:sz w:val="20"/>
          <w:szCs w:val="20"/>
          <w:lang w:val="en-US"/>
        </w:rPr>
        <w:t>is divided</w:t>
      </w:r>
      <w:proofErr w:type="gramEnd"/>
      <w:r w:rsidR="004D4F3A" w:rsidRPr="00BB19A0">
        <w:rPr>
          <w:rFonts w:ascii="Times New Roman" w:hAnsi="Times New Roman" w:cs="Times New Roman"/>
          <w:b/>
          <w:i/>
          <w:sz w:val="20"/>
          <w:szCs w:val="20"/>
          <w:lang w:val="en-US"/>
        </w:rPr>
        <w:t xml:space="preserve"> into two stages. In 2020-2025, the plant plans to build an open pit at the </w:t>
      </w:r>
      <w:proofErr w:type="spellStart"/>
      <w:r w:rsidR="004D4F3A" w:rsidRPr="00BB19A0">
        <w:rPr>
          <w:rFonts w:ascii="Times New Roman" w:hAnsi="Times New Roman" w:cs="Times New Roman"/>
          <w:b/>
          <w:i/>
          <w:sz w:val="20"/>
          <w:szCs w:val="20"/>
          <w:lang w:val="en-US"/>
        </w:rPr>
        <w:t>Yoshlik</w:t>
      </w:r>
      <w:proofErr w:type="spellEnd"/>
      <w:r w:rsidR="004D4F3A" w:rsidRPr="00BB19A0">
        <w:rPr>
          <w:rFonts w:ascii="Times New Roman" w:hAnsi="Times New Roman" w:cs="Times New Roman"/>
          <w:b/>
          <w:i/>
          <w:sz w:val="20"/>
          <w:szCs w:val="20"/>
          <w:lang w:val="en-US"/>
        </w:rPr>
        <w:t>-I deposit, as well as a new copper-processing plant (MOF) with a processing capacity of 60 million tons of ore per year.</w:t>
      </w:r>
    </w:p>
    <w:p w:rsidR="004D4F3A" w:rsidRPr="00BB19A0" w:rsidRDefault="004D4F3A" w:rsidP="004D4F3A">
      <w:pPr>
        <w:pStyle w:val="a3"/>
        <w:ind w:firstLine="284"/>
        <w:rPr>
          <w:rFonts w:ascii="Times New Roman" w:hAnsi="Times New Roman" w:cs="Times New Roman"/>
          <w:b/>
          <w:i/>
          <w:sz w:val="20"/>
          <w:szCs w:val="20"/>
          <w:lang w:val="en-US"/>
        </w:rPr>
      </w:pPr>
      <w:r w:rsidRPr="00BB19A0">
        <w:rPr>
          <w:rFonts w:ascii="Times New Roman" w:hAnsi="Times New Roman" w:cs="Times New Roman"/>
          <w:b/>
          <w:i/>
          <w:sz w:val="20"/>
          <w:szCs w:val="20"/>
          <w:lang w:val="en-US"/>
        </w:rPr>
        <w:t xml:space="preserve">According to the calculations of the plant, it </w:t>
      </w:r>
      <w:proofErr w:type="gramStart"/>
      <w:r w:rsidRPr="00BB19A0">
        <w:rPr>
          <w:rFonts w:ascii="Times New Roman" w:hAnsi="Times New Roman" w:cs="Times New Roman"/>
          <w:b/>
          <w:i/>
          <w:sz w:val="20"/>
          <w:szCs w:val="20"/>
          <w:lang w:val="en-US"/>
        </w:rPr>
        <w:t>is planned</w:t>
      </w:r>
      <w:proofErr w:type="gramEnd"/>
      <w:r w:rsidRPr="00BB19A0">
        <w:rPr>
          <w:rFonts w:ascii="Times New Roman" w:hAnsi="Times New Roman" w:cs="Times New Roman"/>
          <w:b/>
          <w:i/>
          <w:sz w:val="20"/>
          <w:szCs w:val="20"/>
          <w:lang w:val="en-US"/>
        </w:rPr>
        <w:t xml:space="preserve"> to build a factory of such capacity for the first time in the CIS. For its implementation at AGMK, similar productions </w:t>
      </w:r>
      <w:proofErr w:type="gramStart"/>
      <w:r w:rsidRPr="00BB19A0">
        <w:rPr>
          <w:rFonts w:ascii="Times New Roman" w:hAnsi="Times New Roman" w:cs="Times New Roman"/>
          <w:b/>
          <w:i/>
          <w:sz w:val="20"/>
          <w:szCs w:val="20"/>
          <w:lang w:val="en-US"/>
        </w:rPr>
        <w:t>were studied</w:t>
      </w:r>
      <w:proofErr w:type="gramEnd"/>
      <w:r w:rsidRPr="00BB19A0">
        <w:rPr>
          <w:rFonts w:ascii="Times New Roman" w:hAnsi="Times New Roman" w:cs="Times New Roman"/>
          <w:b/>
          <w:i/>
          <w:sz w:val="20"/>
          <w:szCs w:val="20"/>
          <w:lang w:val="en-US"/>
        </w:rPr>
        <w:t xml:space="preserve"> at copper quarries in Chile and Peru. As Gazeta.uz was informed at the plant, “the uniqueness of the new factory will be in the use of a rational scheme for the enrichment of minerals, which, among other things, will increase the production of molybdenum and gold”.</w:t>
      </w:r>
      <w:r w:rsidRPr="00BB19A0">
        <w:rPr>
          <w:rFonts w:ascii="Times New Roman" w:hAnsi="Times New Roman" w:cs="Times New Roman"/>
          <w:b/>
          <w:i/>
          <w:sz w:val="20"/>
          <w:szCs w:val="20"/>
          <w:lang w:val="en-US"/>
        </w:rPr>
        <w:t xml:space="preserve"> </w:t>
      </w:r>
      <w:r w:rsidRPr="00BB19A0">
        <w:rPr>
          <w:rFonts w:ascii="Times New Roman" w:hAnsi="Times New Roman" w:cs="Times New Roman"/>
          <w:b/>
          <w:i/>
          <w:sz w:val="20"/>
          <w:szCs w:val="20"/>
          <w:lang w:val="en-US"/>
        </w:rPr>
        <w:t xml:space="preserve">The resolution approved the proposal of the AMMC to attract the Russian Renaissance Heavy Industries (a subsidiary of the Turkish </w:t>
      </w:r>
      <w:proofErr w:type="spellStart"/>
      <w:r w:rsidRPr="00BB19A0">
        <w:rPr>
          <w:rFonts w:ascii="Times New Roman" w:hAnsi="Times New Roman" w:cs="Times New Roman"/>
          <w:b/>
          <w:i/>
          <w:sz w:val="20"/>
          <w:szCs w:val="20"/>
          <w:lang w:val="en-US"/>
        </w:rPr>
        <w:t>Ronesans</w:t>
      </w:r>
      <w:proofErr w:type="spellEnd"/>
      <w:r w:rsidRPr="00BB19A0">
        <w:rPr>
          <w:rFonts w:ascii="Times New Roman" w:hAnsi="Times New Roman" w:cs="Times New Roman"/>
          <w:b/>
          <w:i/>
          <w:sz w:val="20"/>
          <w:szCs w:val="20"/>
          <w:lang w:val="en-US"/>
        </w:rPr>
        <w:t xml:space="preserve"> </w:t>
      </w:r>
      <w:proofErr w:type="gramStart"/>
      <w:r w:rsidRPr="00BB19A0">
        <w:rPr>
          <w:rFonts w:ascii="Times New Roman" w:hAnsi="Times New Roman" w:cs="Times New Roman"/>
          <w:b/>
          <w:i/>
          <w:sz w:val="20"/>
          <w:szCs w:val="20"/>
          <w:lang w:val="en-US"/>
        </w:rPr>
        <w:t>Holding</w:t>
      </w:r>
      <w:proofErr w:type="gramEnd"/>
      <w:r w:rsidRPr="00BB19A0">
        <w:rPr>
          <w:rFonts w:ascii="Times New Roman" w:hAnsi="Times New Roman" w:cs="Times New Roman"/>
          <w:b/>
          <w:i/>
          <w:sz w:val="20"/>
          <w:szCs w:val="20"/>
          <w:lang w:val="en-US"/>
        </w:rPr>
        <w:t xml:space="preserve">) for the construction of the MOF. Two contracts </w:t>
      </w:r>
      <w:proofErr w:type="gramStart"/>
      <w:r w:rsidRPr="00BB19A0">
        <w:rPr>
          <w:rFonts w:ascii="Times New Roman" w:hAnsi="Times New Roman" w:cs="Times New Roman"/>
          <w:b/>
          <w:i/>
          <w:sz w:val="20"/>
          <w:szCs w:val="20"/>
          <w:lang w:val="en-US"/>
        </w:rPr>
        <w:t>will be signed</w:t>
      </w:r>
      <w:proofErr w:type="gramEnd"/>
      <w:r w:rsidRPr="00BB19A0">
        <w:rPr>
          <w:rFonts w:ascii="Times New Roman" w:hAnsi="Times New Roman" w:cs="Times New Roman"/>
          <w:b/>
          <w:i/>
          <w:sz w:val="20"/>
          <w:szCs w:val="20"/>
          <w:lang w:val="en-US"/>
        </w:rPr>
        <w:t xml:space="preserve"> with the company - for the execution of engineering works and design until the end of 2020, as well as for the supply of equipment on a turnkey basis.</w:t>
      </w:r>
      <w:r w:rsidRPr="00BB19A0">
        <w:rPr>
          <w:rFonts w:ascii="Times New Roman" w:hAnsi="Times New Roman" w:cs="Times New Roman"/>
          <w:b/>
          <w:i/>
          <w:sz w:val="20"/>
          <w:szCs w:val="20"/>
          <w:lang w:val="en-US"/>
        </w:rPr>
        <w:t xml:space="preserve"> </w:t>
      </w:r>
      <w:r w:rsidRPr="00BB19A0">
        <w:rPr>
          <w:rFonts w:ascii="Times New Roman" w:hAnsi="Times New Roman" w:cs="Times New Roman"/>
          <w:b/>
          <w:i/>
          <w:sz w:val="20"/>
          <w:szCs w:val="20"/>
          <w:lang w:val="en-US"/>
        </w:rPr>
        <w:t>The implementation of the first stage will make it possible to increase the output of copper at the plant to 290 thousand tons, gold - up to 38 tons, silver - up to 203 tons.</w:t>
      </w:r>
      <w:r w:rsidRPr="00BB19A0">
        <w:rPr>
          <w:rFonts w:ascii="Times New Roman" w:hAnsi="Times New Roman" w:cs="Times New Roman"/>
          <w:b/>
          <w:i/>
          <w:sz w:val="20"/>
          <w:szCs w:val="20"/>
          <w:lang w:val="en-US"/>
        </w:rPr>
        <w:t xml:space="preserve"> </w:t>
      </w:r>
      <w:r w:rsidRPr="00BB19A0">
        <w:rPr>
          <w:rFonts w:ascii="Times New Roman" w:hAnsi="Times New Roman" w:cs="Times New Roman"/>
          <w:b/>
          <w:i/>
          <w:sz w:val="20"/>
          <w:szCs w:val="20"/>
          <w:lang w:val="en-US"/>
        </w:rPr>
        <w:t xml:space="preserve">In February of this year, during the visit of </w:t>
      </w:r>
      <w:proofErr w:type="spellStart"/>
      <w:r w:rsidRPr="00BB19A0">
        <w:rPr>
          <w:rFonts w:ascii="Times New Roman" w:hAnsi="Times New Roman" w:cs="Times New Roman"/>
          <w:b/>
          <w:i/>
          <w:sz w:val="20"/>
          <w:szCs w:val="20"/>
          <w:lang w:val="en-US"/>
        </w:rPr>
        <w:t>Shavkat</w:t>
      </w:r>
      <w:proofErr w:type="spellEnd"/>
      <w:r w:rsidRPr="00BB19A0">
        <w:rPr>
          <w:rFonts w:ascii="Times New Roman" w:hAnsi="Times New Roman" w:cs="Times New Roman"/>
          <w:b/>
          <w:i/>
          <w:sz w:val="20"/>
          <w:szCs w:val="20"/>
          <w:lang w:val="en-US"/>
        </w:rPr>
        <w:t xml:space="preserve"> </w:t>
      </w:r>
      <w:proofErr w:type="spellStart"/>
      <w:r w:rsidRPr="00BB19A0">
        <w:rPr>
          <w:rFonts w:ascii="Times New Roman" w:hAnsi="Times New Roman" w:cs="Times New Roman"/>
          <w:b/>
          <w:i/>
          <w:sz w:val="20"/>
          <w:szCs w:val="20"/>
          <w:lang w:val="en-US"/>
        </w:rPr>
        <w:t>Mirziyoyev</w:t>
      </w:r>
      <w:proofErr w:type="spellEnd"/>
      <w:r w:rsidRPr="00BB19A0">
        <w:rPr>
          <w:rFonts w:ascii="Times New Roman" w:hAnsi="Times New Roman" w:cs="Times New Roman"/>
          <w:b/>
          <w:i/>
          <w:sz w:val="20"/>
          <w:szCs w:val="20"/>
          <w:lang w:val="en-US"/>
        </w:rPr>
        <w:t xml:space="preserve"> to Turkey with </w:t>
      </w:r>
      <w:proofErr w:type="spellStart"/>
      <w:r w:rsidRPr="00BB19A0">
        <w:rPr>
          <w:rFonts w:ascii="Times New Roman" w:hAnsi="Times New Roman" w:cs="Times New Roman"/>
          <w:b/>
          <w:i/>
          <w:sz w:val="20"/>
          <w:szCs w:val="20"/>
          <w:lang w:val="en-US"/>
        </w:rPr>
        <w:t>Ronesans</w:t>
      </w:r>
      <w:proofErr w:type="spellEnd"/>
      <w:r w:rsidRPr="00BB19A0">
        <w:rPr>
          <w:rFonts w:ascii="Times New Roman" w:hAnsi="Times New Roman" w:cs="Times New Roman"/>
          <w:b/>
          <w:i/>
          <w:sz w:val="20"/>
          <w:szCs w:val="20"/>
          <w:lang w:val="en-US"/>
        </w:rPr>
        <w:t xml:space="preserve"> Holding, agreements </w:t>
      </w:r>
      <w:proofErr w:type="gramStart"/>
      <w:r w:rsidRPr="00BB19A0">
        <w:rPr>
          <w:rFonts w:ascii="Times New Roman" w:hAnsi="Times New Roman" w:cs="Times New Roman"/>
          <w:b/>
          <w:i/>
          <w:sz w:val="20"/>
          <w:szCs w:val="20"/>
          <w:lang w:val="en-US"/>
        </w:rPr>
        <w:t>were reached</w:t>
      </w:r>
      <w:proofErr w:type="gramEnd"/>
      <w:r w:rsidRPr="00BB19A0">
        <w:rPr>
          <w:rFonts w:ascii="Times New Roman" w:hAnsi="Times New Roman" w:cs="Times New Roman"/>
          <w:b/>
          <w:i/>
          <w:sz w:val="20"/>
          <w:szCs w:val="20"/>
          <w:lang w:val="en-US"/>
        </w:rPr>
        <w:t xml:space="preserve"> on the implementation of projects in metallurgy, medicine and real estate in Uzbekistan worth about $ 8 billion. In particular, the modernization of the AMMC provides for the attraction of funds for $ 4.1 billion.</w:t>
      </w:r>
      <w:r w:rsidRPr="00BB19A0">
        <w:rPr>
          <w:rFonts w:ascii="Times New Roman" w:hAnsi="Times New Roman" w:cs="Times New Roman"/>
          <w:b/>
          <w:i/>
          <w:sz w:val="20"/>
          <w:szCs w:val="20"/>
          <w:lang w:val="en-US"/>
        </w:rPr>
        <w:t xml:space="preserve"> </w:t>
      </w:r>
      <w:r w:rsidRPr="00BB19A0">
        <w:rPr>
          <w:rFonts w:ascii="Times New Roman" w:hAnsi="Times New Roman" w:cs="Times New Roman"/>
          <w:b/>
          <w:i/>
          <w:sz w:val="20"/>
          <w:szCs w:val="20"/>
          <w:lang w:val="en-US"/>
        </w:rPr>
        <w:t xml:space="preserve">The second stage of the project (2022–2028) involves the expansion of the </w:t>
      </w:r>
      <w:proofErr w:type="spellStart"/>
      <w:r w:rsidRPr="00BB19A0">
        <w:rPr>
          <w:rFonts w:ascii="Times New Roman" w:hAnsi="Times New Roman" w:cs="Times New Roman"/>
          <w:b/>
          <w:i/>
          <w:sz w:val="20"/>
          <w:szCs w:val="20"/>
          <w:lang w:val="en-US"/>
        </w:rPr>
        <w:t>Yoshlik</w:t>
      </w:r>
      <w:proofErr w:type="spellEnd"/>
      <w:r w:rsidRPr="00BB19A0">
        <w:rPr>
          <w:rFonts w:ascii="Times New Roman" w:hAnsi="Times New Roman" w:cs="Times New Roman"/>
          <w:b/>
          <w:i/>
          <w:sz w:val="20"/>
          <w:szCs w:val="20"/>
          <w:lang w:val="en-US"/>
        </w:rPr>
        <w:t>-I open pit capacity and the construction of another MPF, already the fourth at the AGMK, to process 50 million tons of ore per year. This will increase the production of cathode copper - up to 400 thousand tons per year, gold - up to 50 tons, silver - up to 270 tons.</w:t>
      </w:r>
    </w:p>
    <w:p w:rsidR="00B615B0" w:rsidRPr="00BB19A0" w:rsidRDefault="00B615B0" w:rsidP="004D4F3A">
      <w:pPr>
        <w:pStyle w:val="a3"/>
        <w:ind w:firstLine="284"/>
        <w:rPr>
          <w:rFonts w:ascii="Times New Roman" w:hAnsi="Times New Roman" w:cs="Times New Roman"/>
          <w:b/>
          <w:i/>
          <w:sz w:val="20"/>
          <w:szCs w:val="20"/>
          <w:lang w:val="en-US"/>
        </w:rPr>
      </w:pPr>
    </w:p>
    <w:p w:rsidR="004D4F3A" w:rsidRPr="00BB19A0" w:rsidRDefault="004D4F3A" w:rsidP="004D4F3A">
      <w:pPr>
        <w:pStyle w:val="a3"/>
        <w:ind w:firstLine="284"/>
        <w:rPr>
          <w:rFonts w:ascii="Times New Roman" w:hAnsi="Times New Roman" w:cs="Times New Roman"/>
          <w:i/>
          <w:sz w:val="20"/>
          <w:szCs w:val="20"/>
        </w:rPr>
      </w:pPr>
      <w:r w:rsidRPr="00BB19A0">
        <w:rPr>
          <w:rFonts w:ascii="Times New Roman" w:hAnsi="Times New Roman" w:cs="Times New Roman"/>
          <w:b/>
          <w:i/>
          <w:sz w:val="20"/>
          <w:szCs w:val="20"/>
          <w:lang w:val="en-US"/>
        </w:rPr>
        <w:t xml:space="preserve">Keywords: </w:t>
      </w:r>
      <w:r w:rsidRPr="00BB19A0">
        <w:rPr>
          <w:rFonts w:ascii="Times New Roman" w:hAnsi="Times New Roman" w:cs="Times New Roman"/>
          <w:i/>
          <w:sz w:val="20"/>
          <w:szCs w:val="20"/>
        </w:rPr>
        <w:t>Copper</w:t>
      </w:r>
      <w:r w:rsidRPr="00BB19A0">
        <w:rPr>
          <w:rFonts w:ascii="Times New Roman" w:hAnsi="Times New Roman" w:cs="Times New Roman"/>
          <w:i/>
          <w:sz w:val="20"/>
          <w:szCs w:val="20"/>
        </w:rPr>
        <w:t xml:space="preserve">, </w:t>
      </w:r>
      <w:r w:rsidRPr="00BB19A0">
        <w:rPr>
          <w:rFonts w:ascii="Times New Roman" w:hAnsi="Times New Roman" w:cs="Times New Roman"/>
          <w:i/>
          <w:sz w:val="20"/>
          <w:szCs w:val="20"/>
        </w:rPr>
        <w:t>metal</w:t>
      </w:r>
      <w:proofErr w:type="gramStart"/>
      <w:r w:rsidRPr="00BB19A0">
        <w:rPr>
          <w:rFonts w:ascii="Times New Roman" w:hAnsi="Times New Roman" w:cs="Times New Roman"/>
          <w:i/>
          <w:sz w:val="20"/>
          <w:szCs w:val="20"/>
        </w:rPr>
        <w:t xml:space="preserve">, </w:t>
      </w:r>
      <w:r w:rsidRPr="00BB19A0">
        <w:rPr>
          <w:rFonts w:ascii="Times New Roman" w:hAnsi="Times New Roman" w:cs="Times New Roman"/>
          <w:i/>
          <w:sz w:val="20"/>
          <w:szCs w:val="20"/>
        </w:rPr>
        <w:t>:</w:t>
      </w:r>
      <w:proofErr w:type="gramEnd"/>
      <w:r w:rsidRPr="00BB19A0">
        <w:rPr>
          <w:rFonts w:ascii="Times New Roman" w:hAnsi="Times New Roman" w:cs="Times New Roman"/>
          <w:i/>
          <w:sz w:val="20"/>
          <w:szCs w:val="20"/>
        </w:rPr>
        <w:t xml:space="preserve"> spiral classifier</w:t>
      </w:r>
      <w:r w:rsidRPr="00BB19A0">
        <w:rPr>
          <w:rFonts w:ascii="Times New Roman" w:hAnsi="Times New Roman" w:cs="Times New Roman"/>
          <w:i/>
          <w:sz w:val="20"/>
          <w:szCs w:val="20"/>
        </w:rPr>
        <w:t xml:space="preserve">, </w:t>
      </w:r>
      <w:r w:rsidRPr="00BB19A0">
        <w:rPr>
          <w:rFonts w:ascii="Times New Roman" w:hAnsi="Times New Roman" w:cs="Times New Roman"/>
          <w:i/>
          <w:sz w:val="20"/>
          <w:szCs w:val="20"/>
        </w:rPr>
        <w:t>hydrocyclone</w:t>
      </w:r>
      <w:r w:rsidRPr="00BB19A0">
        <w:rPr>
          <w:rFonts w:ascii="Times New Roman" w:hAnsi="Times New Roman" w:cs="Times New Roman"/>
          <w:i/>
          <w:sz w:val="20"/>
          <w:szCs w:val="20"/>
        </w:rPr>
        <w:t xml:space="preserve">, </w:t>
      </w:r>
      <w:r w:rsidRPr="00BB19A0">
        <w:rPr>
          <w:rFonts w:ascii="Times New Roman" w:hAnsi="Times New Roman" w:cs="Times New Roman"/>
          <w:i/>
          <w:sz w:val="20"/>
          <w:szCs w:val="20"/>
        </w:rPr>
        <w:t>flotation</w:t>
      </w:r>
      <w:r w:rsidRPr="00BB19A0">
        <w:rPr>
          <w:rFonts w:ascii="Times New Roman" w:hAnsi="Times New Roman" w:cs="Times New Roman"/>
          <w:i/>
          <w:sz w:val="20"/>
          <w:szCs w:val="20"/>
        </w:rPr>
        <w:t>, d</w:t>
      </w:r>
      <w:r w:rsidRPr="00BB19A0">
        <w:rPr>
          <w:rFonts w:ascii="Times New Roman" w:hAnsi="Times New Roman" w:cs="Times New Roman"/>
          <w:i/>
          <w:sz w:val="20"/>
          <w:szCs w:val="20"/>
        </w:rPr>
        <w:t>epressors.</w:t>
      </w:r>
      <w:r w:rsidRPr="00BB19A0">
        <w:rPr>
          <w:rFonts w:ascii="Times New Roman" w:hAnsi="Times New Roman" w:cs="Times New Roman"/>
          <w:i/>
          <w:sz w:val="20"/>
          <w:szCs w:val="20"/>
        </w:rPr>
        <w:t xml:space="preserve">activators, aollectors, foaming agents, </w:t>
      </w:r>
      <w:r w:rsidRPr="00BB19A0">
        <w:rPr>
          <w:rFonts w:ascii="Times New Roman" w:hAnsi="Times New Roman" w:cs="Times New Roman"/>
          <w:i/>
          <w:sz w:val="20"/>
          <w:szCs w:val="20"/>
        </w:rPr>
        <w:t>slag layer</w:t>
      </w:r>
      <w:r w:rsidRPr="00BB19A0">
        <w:rPr>
          <w:rFonts w:ascii="Times New Roman" w:hAnsi="Times New Roman" w:cs="Times New Roman"/>
          <w:i/>
          <w:sz w:val="20"/>
          <w:szCs w:val="20"/>
        </w:rPr>
        <w:t xml:space="preserve">, </w:t>
      </w:r>
      <w:r w:rsidRPr="00BB19A0">
        <w:rPr>
          <w:rFonts w:ascii="Times New Roman" w:hAnsi="Times New Roman" w:cs="Times New Roman"/>
          <w:i/>
          <w:sz w:val="20"/>
          <w:szCs w:val="20"/>
        </w:rPr>
        <w:t>oxygen flare</w:t>
      </w:r>
      <w:r w:rsidRPr="00BB19A0">
        <w:rPr>
          <w:rFonts w:ascii="Times New Roman" w:hAnsi="Times New Roman" w:cs="Times New Roman"/>
          <w:i/>
          <w:sz w:val="20"/>
          <w:szCs w:val="20"/>
        </w:rPr>
        <w:t xml:space="preserve">, </w:t>
      </w:r>
    </w:p>
    <w:p w:rsidR="004D4F3A" w:rsidRPr="00B615B0" w:rsidRDefault="004D4F3A" w:rsidP="004D4F3A">
      <w:pPr>
        <w:pStyle w:val="a3"/>
        <w:ind w:firstLine="284"/>
        <w:rPr>
          <w:rFonts w:ascii="Times New Roman" w:hAnsi="Times New Roman" w:cs="Times New Roman"/>
          <w:b/>
          <w:i/>
          <w:sz w:val="20"/>
          <w:szCs w:val="20"/>
          <w:lang w:val="en-US"/>
        </w:rPr>
      </w:pPr>
    </w:p>
    <w:p w:rsidR="00155386" w:rsidRPr="00B615B0" w:rsidRDefault="00155386" w:rsidP="005534A6">
      <w:pPr>
        <w:pStyle w:val="a3"/>
        <w:ind w:firstLine="284"/>
        <w:rPr>
          <w:rFonts w:ascii="Times New Roman" w:hAnsi="Times New Roman" w:cs="Times New Roman"/>
          <w:sz w:val="20"/>
          <w:szCs w:val="20"/>
          <w:lang w:val="uz-Cyrl-UZ"/>
        </w:rPr>
      </w:pPr>
    </w:p>
    <w:p w:rsidR="004D4F3A" w:rsidRPr="00B615B0" w:rsidRDefault="004D4F3A"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Copper is a ductile, golden-pink transition metal. The density of copper is 8.93 g / cm3. The melting point is 1083 ° C and the boiling point is 2567 ° 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1. The ore contains about 0.35% Cu. Deposits: Kalmakir deposit near Almalyk region. Recently discovered deposits: "Yoshlyk-1" and "Yoshlyk-2" (previous "Dalnee")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Minerals: mainly CuFeS</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chalcopyrite, additional: CuS-covellite, chalcocite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pyrite-FeS</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w:t>
      </w:r>
    </w:p>
    <w:p w:rsidR="005534A6" w:rsidRPr="00B615B0" w:rsidRDefault="005534A6" w:rsidP="005534A6">
      <w:pPr>
        <w:pStyle w:val="a3"/>
        <w:ind w:firstLine="284"/>
        <w:jc w:val="center"/>
        <w:rPr>
          <w:rFonts w:ascii="Times New Roman" w:hAnsi="Times New Roman" w:cs="Times New Roman"/>
          <w:sz w:val="20"/>
          <w:szCs w:val="20"/>
        </w:rPr>
      </w:pPr>
      <w:r w:rsidRPr="00B615B0">
        <w:rPr>
          <w:rFonts w:ascii="Times New Roman" w:hAnsi="Times New Roman" w:cs="Times New Roman"/>
          <w:noProof/>
          <w:sz w:val="20"/>
          <w:szCs w:val="20"/>
          <w:lang w:eastAsia="uz-Latn-UZ"/>
        </w:rPr>
        <w:drawing>
          <wp:inline distT="0" distB="0" distL="0" distR="0" wp14:anchorId="651548B6" wp14:editId="7C9363E7">
            <wp:extent cx="2743200" cy="2186940"/>
            <wp:effectExtent l="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
                      <a:extLst>
                        <a:ext uri="{28A0092B-C50C-407E-A947-70E740481C1C}">
                          <a14:useLocalDpi xmlns:a14="http://schemas.microsoft.com/office/drawing/2010/main" val="0"/>
                        </a:ext>
                      </a:extLst>
                    </a:blip>
                    <a:srcRect l="2060" t="44283" r="50581" b="17055"/>
                    <a:stretch>
                      <a:fillRect/>
                    </a:stretch>
                  </pic:blipFill>
                  <pic:spPr bwMode="auto">
                    <a:xfrm>
                      <a:off x="0" y="0"/>
                      <a:ext cx="2743200" cy="2186940"/>
                    </a:xfrm>
                    <a:prstGeom prst="rect">
                      <a:avLst/>
                    </a:prstGeom>
                    <a:noFill/>
                    <a:ln w="9525">
                      <a:noFill/>
                      <a:miter lim="800000"/>
                      <a:headEnd/>
                      <a:tailEnd/>
                    </a:ln>
                  </pic:spPr>
                </pic:pic>
              </a:graphicData>
            </a:graphic>
          </wp:inline>
        </w:drawing>
      </w:r>
    </w:p>
    <w:p w:rsidR="00155386" w:rsidRPr="00B615B0" w:rsidRDefault="00155386" w:rsidP="005534A6">
      <w:pPr>
        <w:pStyle w:val="a3"/>
        <w:ind w:firstLine="284"/>
        <w:jc w:val="center"/>
        <w:rPr>
          <w:rFonts w:ascii="Times New Roman" w:hAnsi="Times New Roman" w:cs="Times New Roman"/>
          <w:sz w:val="20"/>
          <w:szCs w:val="20"/>
        </w:rPr>
      </w:pPr>
      <w:r w:rsidRPr="00B615B0">
        <w:rPr>
          <w:rFonts w:ascii="Times New Roman" w:hAnsi="Times New Roman" w:cs="Times New Roman"/>
          <w:sz w:val="20"/>
          <w:szCs w:val="20"/>
        </w:rPr>
        <w:t>Copper mineral appearance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1. Preparation of copper ore for processing</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Crushing in 3 stages: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At the first stage: the size of the ore lumps is 1500 - 350 mm; At the second stage: 350 - 75 mm; At the third stage: 75 - 10 mm;</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In the first stage of crushing, jaw crushers are used, and in the second and third stages, cone crushers are used.</w:t>
      </w:r>
    </w:p>
    <w:p w:rsidR="005534A6" w:rsidRPr="00B615B0" w:rsidRDefault="005534A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lastRenderedPageBreak/>
        <w:drawing>
          <wp:inline distT="0" distB="0" distL="0" distR="0" wp14:anchorId="1B792CE1" wp14:editId="12BB705C">
            <wp:extent cx="2848053" cy="2552700"/>
            <wp:effectExtent l="0" t="0" r="9525" b="0"/>
            <wp:docPr id="27" name="Рисунок 14" descr="Описание: F:\TEXNOLOGIK SXEMALAR\Metallurgik dastgohlar\Jag'li maydalag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F:\TEXNOLOGIK SXEMALAR\Metallurgik dastgohlar\Jag'li maydalagich.png"/>
                    <pic:cNvPicPr>
                      <a:picLocks noChangeAspect="1" noChangeArrowheads="1"/>
                    </pic:cNvPicPr>
                  </pic:nvPicPr>
                  <pic:blipFill>
                    <a:blip r:embed="rId5"/>
                    <a:srcRect/>
                    <a:stretch>
                      <a:fillRect/>
                    </a:stretch>
                  </pic:blipFill>
                  <pic:spPr bwMode="auto">
                    <a:xfrm>
                      <a:off x="0" y="0"/>
                      <a:ext cx="2855550" cy="2559420"/>
                    </a:xfrm>
                    <a:prstGeom prst="rect">
                      <a:avLst/>
                    </a:prstGeom>
                    <a:noFill/>
                    <a:ln w="9525">
                      <a:noFill/>
                      <a:miter lim="800000"/>
                      <a:headEnd/>
                      <a:tailEnd/>
                    </a:ln>
                  </pic:spPr>
                </pic:pic>
              </a:graphicData>
            </a:graphic>
          </wp:inline>
        </w:drawing>
      </w:r>
    </w:p>
    <w:p w:rsidR="005534A6" w:rsidRPr="00B615B0" w:rsidRDefault="005534A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Jaw crusher</w:t>
      </w:r>
      <w:r w:rsidR="005534A6" w:rsidRPr="00B615B0">
        <w:rPr>
          <w:rFonts w:ascii="Times New Roman" w:hAnsi="Times New Roman" w:cs="Times New Roman"/>
          <w:b/>
          <w:sz w:val="20"/>
          <w:szCs w:val="20"/>
        </w:rPr>
        <w:t xml:space="preserve"> </w:t>
      </w:r>
      <w:r w:rsidRPr="00B615B0">
        <w:rPr>
          <w:rFonts w:ascii="Times New Roman" w:hAnsi="Times New Roman" w:cs="Times New Roman"/>
          <w:b/>
          <w:sz w:val="20"/>
          <w:szCs w:val="20"/>
        </w:rPr>
        <w:t>for crushing large ores</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3. Screening: screens or sieves are used, they can be of two different forms: vibrating and drum.</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Screening values: +10 and -10 are the sizes of the holes in the sieves. In this case, + 10 - the remaining product on the sieve; -10 - product under a sieve;</w:t>
      </w:r>
    </w:p>
    <w:p w:rsidR="005534A6" w:rsidRPr="00B615B0" w:rsidRDefault="005534A6" w:rsidP="005534A6">
      <w:pPr>
        <w:pStyle w:val="a3"/>
        <w:spacing w:line="276" w:lineRule="auto"/>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552C7069" wp14:editId="24E1569F">
            <wp:extent cx="2733675" cy="2667000"/>
            <wp:effectExtent l="19050" t="0" r="9525" b="0"/>
            <wp:docPr id="20" name="Рисунок 21" descr="Описание: F:\TEXNOLOGIK SXEMALAR\Metallurgik dastgohlar\G'alvirlar baraban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F:\TEXNOLOGIK SXEMALAR\Metallurgik dastgohlar\G'alvirlar barabanli.jpg"/>
                    <pic:cNvPicPr>
                      <a:picLocks noChangeAspect="1" noChangeArrowheads="1"/>
                    </pic:cNvPicPr>
                  </pic:nvPicPr>
                  <pic:blipFill>
                    <a:blip r:embed="rId6"/>
                    <a:srcRect/>
                    <a:stretch>
                      <a:fillRect/>
                    </a:stretch>
                  </pic:blipFill>
                  <pic:spPr bwMode="auto">
                    <a:xfrm>
                      <a:off x="0" y="0"/>
                      <a:ext cx="2733675" cy="2667000"/>
                    </a:xfrm>
                    <a:prstGeom prst="rect">
                      <a:avLst/>
                    </a:prstGeom>
                    <a:noFill/>
                    <a:ln w="9525">
                      <a:noFill/>
                      <a:miter lim="800000"/>
                      <a:headEnd/>
                      <a:tailEnd/>
                    </a:ln>
                  </pic:spPr>
                </pic:pic>
              </a:graphicData>
            </a:graphic>
          </wp:inline>
        </w:drawing>
      </w:r>
      <w:r w:rsidRPr="00B615B0">
        <w:rPr>
          <w:rFonts w:ascii="Times New Roman" w:hAnsi="Times New Roman" w:cs="Times New Roman"/>
          <w:b/>
          <w:noProof/>
          <w:sz w:val="20"/>
          <w:szCs w:val="20"/>
          <w:lang w:eastAsia="uz-Latn-UZ"/>
        </w:rPr>
        <w:drawing>
          <wp:inline distT="0" distB="0" distL="0" distR="0" wp14:anchorId="73C4C981" wp14:editId="5F735F75">
            <wp:extent cx="2505075" cy="2667000"/>
            <wp:effectExtent l="19050" t="0" r="9525" b="0"/>
            <wp:docPr id="17" name="Рисунок 19" descr="Описание: F:\TEXNOLOGIK SXEMALAR\Metallurgik dastgohlar\Vibratsion g'alvir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F:\TEXNOLOGIK SXEMALAR\Metallurgik dastgohlar\Vibratsion g'alvirlar.jpg"/>
                    <pic:cNvPicPr>
                      <a:picLocks noChangeAspect="1" noChangeArrowheads="1"/>
                    </pic:cNvPicPr>
                  </pic:nvPicPr>
                  <pic:blipFill>
                    <a:blip r:embed="rId7"/>
                    <a:srcRect/>
                    <a:stretch>
                      <a:fillRect/>
                    </a:stretch>
                  </pic:blipFill>
                  <pic:spPr bwMode="auto">
                    <a:xfrm>
                      <a:off x="0" y="0"/>
                      <a:ext cx="2505075" cy="2667000"/>
                    </a:xfrm>
                    <a:prstGeom prst="rect">
                      <a:avLst/>
                    </a:prstGeom>
                    <a:noFill/>
                    <a:ln w="9525">
                      <a:noFill/>
                      <a:miter lim="800000"/>
                      <a:headEnd/>
                      <a:tailEnd/>
                    </a:ln>
                  </pic:spPr>
                </pic:pic>
              </a:graphicData>
            </a:graphic>
          </wp:inline>
        </w:drawing>
      </w:r>
    </w:p>
    <w:p w:rsidR="005534A6" w:rsidRPr="00B615B0" w:rsidRDefault="005534A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Screens or sieves: vibrating screens on the right and drum screens on the left</w:t>
      </w:r>
    </w:p>
    <w:p w:rsidR="005534A6" w:rsidRPr="00B615B0" w:rsidRDefault="005534A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Grinding: particles with a size of 0.074 mm (or 74 microns) must make up at least 80% of the total particles.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Grinding equipment: ball or rod mill, auto grinder, etc.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Grinding is carried out in an aqueous medium, and the resulting product is called "pulp".</w:t>
      </w:r>
    </w:p>
    <w:p w:rsidR="00155386" w:rsidRPr="00B615B0" w:rsidRDefault="005534A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lastRenderedPageBreak/>
        <w:drawing>
          <wp:inline distT="0" distB="0" distL="0" distR="0" wp14:anchorId="7C647937" wp14:editId="358B3E6C">
            <wp:extent cx="4400550" cy="2209800"/>
            <wp:effectExtent l="19050" t="0" r="0" b="0"/>
            <wp:docPr id="14" name="Рисунок 1" descr="Описание: C:\Users\Hp\Desktop\TEXNOLOGIK SXEMALAR\Metallurgik dastgohlar\Tegirmon sha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Hp\Desktop\TEXNOLOGIK SXEMALAR\Metallurgik dastgohlar\Tegirmon sharli.jpg"/>
                    <pic:cNvPicPr>
                      <a:picLocks noChangeAspect="1" noChangeArrowheads="1"/>
                    </pic:cNvPicPr>
                  </pic:nvPicPr>
                  <pic:blipFill>
                    <a:blip r:embed="rId8"/>
                    <a:srcRect/>
                    <a:stretch>
                      <a:fillRect/>
                    </a:stretch>
                  </pic:blipFill>
                  <pic:spPr bwMode="auto">
                    <a:xfrm>
                      <a:off x="0" y="0"/>
                      <a:ext cx="4400550" cy="2209800"/>
                    </a:xfrm>
                    <a:prstGeom prst="rect">
                      <a:avLst/>
                    </a:prstGeom>
                    <a:noFill/>
                    <a:ln w="9525">
                      <a:noFill/>
                      <a:miter lim="800000"/>
                      <a:headEnd/>
                      <a:tailEnd/>
                    </a:ln>
                  </pic:spPr>
                </pic:pic>
              </a:graphicData>
            </a:graphic>
          </wp:inline>
        </w:drawing>
      </w:r>
    </w:p>
    <w:p w:rsidR="005534A6" w:rsidRPr="00B615B0" w:rsidRDefault="005534A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Ball mill (MSHR brand)</w:t>
      </w:r>
    </w:p>
    <w:p w:rsidR="005534A6" w:rsidRPr="00B615B0" w:rsidRDefault="005534A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Classification: Main equipment: spiral classifier, additional hydrocyclone. After the classification process, two products are formed: plum and sand.</w:t>
      </w:r>
    </w:p>
    <w:p w:rsidR="00155386" w:rsidRPr="00B615B0" w:rsidRDefault="005534A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629C5BD2" wp14:editId="237B82A0">
            <wp:extent cx="3629025" cy="2324100"/>
            <wp:effectExtent l="0" t="0" r="9525" b="0"/>
            <wp:docPr id="13" name="Рисунок 18" descr="Описание: C:\Users\Hp\Desktop\TEXNOLOGIK SXEMALAR\Metallurgik dastgohlar\Spiralli sinflagi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Hp\Desktop\TEXNOLOGIK SXEMALAR\Metallurgik dastgohlar\Spiralli sinflagich.jpeg"/>
                    <pic:cNvPicPr>
                      <a:picLocks noChangeAspect="1" noChangeArrowheads="1"/>
                    </pic:cNvPicPr>
                  </pic:nvPicPr>
                  <pic:blipFill>
                    <a:blip r:embed="rId9"/>
                    <a:srcRect/>
                    <a:stretch>
                      <a:fillRect/>
                    </a:stretch>
                  </pic:blipFill>
                  <pic:spPr bwMode="auto">
                    <a:xfrm>
                      <a:off x="0" y="0"/>
                      <a:ext cx="3629025" cy="2324100"/>
                    </a:xfrm>
                    <a:prstGeom prst="rect">
                      <a:avLst/>
                    </a:prstGeom>
                    <a:noFill/>
                    <a:ln w="9525">
                      <a:noFill/>
                      <a:miter lim="800000"/>
                      <a:headEnd/>
                      <a:tailEnd/>
                    </a:ln>
                  </pic:spPr>
                </pic:pic>
              </a:graphicData>
            </a:graphic>
          </wp:inline>
        </w:drawing>
      </w:r>
    </w:p>
    <w:p w:rsidR="005534A6" w:rsidRPr="00B615B0" w:rsidRDefault="005534A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Spiral classifier</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Thickening: If necessary, a drain is given to the thickening process formed from the classification</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5534A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47EAF3E2" wp14:editId="1B9AEFA8">
            <wp:extent cx="3580879" cy="2000250"/>
            <wp:effectExtent l="0" t="0" r="635" b="0"/>
            <wp:docPr id="21" name="Рисунок 32" descr="Описание: F:\TEXNOLOGIK SXEMALAR\Metallurgik dastgohlar\Quyuqlashtirgich СЦ-4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F:\TEXNOLOGIK SXEMALAR\Metallurgik dastgohlar\Quyuqlashtirgich СЦ-4А2.jpeg"/>
                    <pic:cNvPicPr>
                      <a:picLocks noChangeAspect="1" noChangeArrowheads="1"/>
                    </pic:cNvPicPr>
                  </pic:nvPicPr>
                  <pic:blipFill>
                    <a:blip r:embed="rId10"/>
                    <a:srcRect/>
                    <a:stretch>
                      <a:fillRect/>
                    </a:stretch>
                  </pic:blipFill>
                  <pic:spPr bwMode="auto">
                    <a:xfrm>
                      <a:off x="0" y="0"/>
                      <a:ext cx="3587534" cy="2003968"/>
                    </a:xfrm>
                    <a:prstGeom prst="rect">
                      <a:avLst/>
                    </a:prstGeom>
                    <a:noFill/>
                    <a:ln w="9525">
                      <a:noFill/>
                      <a:miter lim="800000"/>
                      <a:headEnd/>
                      <a:tailEnd/>
                    </a:ln>
                  </pic:spPr>
                </pic:pic>
              </a:graphicData>
            </a:graphic>
          </wp:inline>
        </w:drawing>
      </w:r>
    </w:p>
    <w:p w:rsidR="005534A6" w:rsidRPr="00B615B0" w:rsidRDefault="005534A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Thickener or clarifier</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3. Beneficiation: Copper occurs in the ore as sulphide minerals, so such minerals must be beneficiated by flotation.</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 xml:space="preserve"> </w:t>
      </w:r>
    </w:p>
    <w:p w:rsidR="005534A6" w:rsidRPr="00B615B0" w:rsidRDefault="005534A6" w:rsidP="005534A6">
      <w:pPr>
        <w:pStyle w:val="a3"/>
        <w:spacing w:line="276" w:lineRule="auto"/>
        <w:jc w:val="center"/>
        <w:rPr>
          <w:rFonts w:ascii="Times New Roman" w:hAnsi="Times New Roman" w:cs="Times New Roman"/>
          <w:b/>
          <w:sz w:val="20"/>
          <w:szCs w:val="20"/>
          <w:lang w:val="en-US"/>
        </w:rPr>
      </w:pPr>
      <w:r w:rsidRPr="00B615B0">
        <w:rPr>
          <w:rFonts w:ascii="Times New Roman" w:hAnsi="Times New Roman" w:cs="Times New Roman"/>
          <w:b/>
          <w:noProof/>
          <w:sz w:val="20"/>
          <w:szCs w:val="20"/>
          <w:lang w:eastAsia="uz-Latn-UZ"/>
        </w:rPr>
        <w:drawing>
          <wp:inline distT="0" distB="0" distL="0" distR="0" wp14:anchorId="2CE5C92E" wp14:editId="0663A535">
            <wp:extent cx="5943600" cy="2028825"/>
            <wp:effectExtent l="19050" t="0" r="0" b="0"/>
            <wp:docPr id="22" name="Рисунок 1" descr="Описание: F:\TEXNOLOGIK SXEMALAR\Metallurgik dastgohlar\flo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TEXNOLOGIK SXEMALAR\Metallurgik dastgohlar\flotacia.jpg"/>
                    <pic:cNvPicPr>
                      <a:picLocks noChangeAspect="1" noChangeArrowheads="1"/>
                    </pic:cNvPicPr>
                  </pic:nvPicPr>
                  <pic:blipFill>
                    <a:blip r:embed="rId11"/>
                    <a:srcRect/>
                    <a:stretch>
                      <a:fillRect/>
                    </a:stretch>
                  </pic:blipFill>
                  <pic:spPr bwMode="auto">
                    <a:xfrm>
                      <a:off x="0" y="0"/>
                      <a:ext cx="5943600" cy="2028825"/>
                    </a:xfrm>
                    <a:prstGeom prst="rect">
                      <a:avLst/>
                    </a:prstGeom>
                    <a:noFill/>
                    <a:ln w="9525">
                      <a:noFill/>
                      <a:miter lim="800000"/>
                      <a:headEnd/>
                      <a:tailEnd/>
                    </a:ln>
                  </pic:spPr>
                </pic:pic>
              </a:graphicData>
            </a:graphic>
          </wp:inline>
        </w:drawing>
      </w:r>
    </w:p>
    <w:p w:rsidR="005534A6" w:rsidRPr="00B615B0" w:rsidRDefault="005534A6" w:rsidP="005534A6">
      <w:pPr>
        <w:pStyle w:val="a3"/>
        <w:spacing w:line="276" w:lineRule="auto"/>
        <w:ind w:firstLine="709"/>
        <w:jc w:val="center"/>
        <w:rPr>
          <w:rFonts w:ascii="Times New Roman" w:hAnsi="Times New Roman" w:cs="Times New Roman"/>
          <w:b/>
          <w:i/>
          <w:sz w:val="20"/>
          <w:szCs w:val="20"/>
          <w:u w:val="single"/>
          <w:lang w:val="en-US"/>
        </w:rPr>
      </w:pPr>
      <w:r w:rsidRPr="00B615B0">
        <w:rPr>
          <w:rFonts w:ascii="Times New Roman" w:hAnsi="Times New Roman" w:cs="Times New Roman"/>
          <w:b/>
          <w:i/>
          <w:noProof/>
          <w:sz w:val="20"/>
          <w:szCs w:val="20"/>
          <w:u w:val="single"/>
          <w:lang w:eastAsia="uz-Latn-UZ"/>
        </w:rPr>
        <w:drawing>
          <wp:inline distT="0" distB="0" distL="0" distR="0" wp14:anchorId="37C59E46" wp14:editId="3355A9DD">
            <wp:extent cx="5362575" cy="2600325"/>
            <wp:effectExtent l="19050" t="0" r="9525" b="0"/>
            <wp:docPr id="12" name="Рисунок 2" descr="Описание: F:\TEXNOLOGIK SXEMALAR\Metallurgik dastgohlar\Flotatsiya jaray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TEXNOLOGIK SXEMALAR\Metallurgik dastgohlar\Flotatsiya jarayoni.jpg"/>
                    <pic:cNvPicPr>
                      <a:picLocks noChangeAspect="1" noChangeArrowheads="1"/>
                    </pic:cNvPicPr>
                  </pic:nvPicPr>
                  <pic:blipFill>
                    <a:blip r:embed="rId12"/>
                    <a:srcRect/>
                    <a:stretch>
                      <a:fillRect/>
                    </a:stretch>
                  </pic:blipFill>
                  <pic:spPr bwMode="auto">
                    <a:xfrm>
                      <a:off x="0" y="0"/>
                      <a:ext cx="5362575" cy="2600325"/>
                    </a:xfrm>
                    <a:prstGeom prst="rect">
                      <a:avLst/>
                    </a:prstGeom>
                    <a:noFill/>
                    <a:ln w="9525">
                      <a:noFill/>
                      <a:miter lim="800000"/>
                      <a:headEnd/>
                      <a:tailEnd/>
                    </a:ln>
                  </pic:spPr>
                </pic:pic>
              </a:graphicData>
            </a:graphic>
          </wp:inline>
        </w:drawing>
      </w:r>
    </w:p>
    <w:p w:rsidR="00155386" w:rsidRPr="00B615B0" w:rsidRDefault="00155386" w:rsidP="005534A6">
      <w:pPr>
        <w:pStyle w:val="a3"/>
        <w:ind w:firstLine="284"/>
        <w:jc w:val="center"/>
        <w:rPr>
          <w:rFonts w:ascii="Times New Roman" w:hAnsi="Times New Roman" w:cs="Times New Roman"/>
          <w:b/>
          <w:sz w:val="20"/>
          <w:szCs w:val="20"/>
        </w:rPr>
      </w:pPr>
    </w:p>
    <w:p w:rsidR="00155386" w:rsidRPr="00B615B0" w:rsidRDefault="00155386" w:rsidP="005534A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Several methods and machines for flotation beneficiation</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Types of reagents used in copper sulfide flotation beneficiation:</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1. Regulators of the environment.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 Depressors.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3. Activators.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4. Collectors.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5. Foaming agents.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flotation process is based on the wetting and non-wetting properties of the minerals in the water, and the non-wetting sulphide minerals are separated. This is called in scientific language: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Hydrophobic - does not get wet (water is not wettable);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Hydrophilic - absorbs water (water is wettable).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resulting product is called "Concentrate". The Copper Smelter of the Almalyk Mining and Metallurgical Combine (AGMK) produces a concentrate containing 16-18% copper. The obtained sulfide copper concentrate is sent to the process of preparing a furnace charge.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A charge is a mixture of concentrate, flux and recycled materials, which is prepared for processing in a metallurgical furnace.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4. Matte melting (high temperature melting of charge materials): Sulfide copper concentrates are pyrometallurgically processed. AGMK uses 3 types of metallurgical furnaces for processing copper concentrates. It: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1-oven: "Reflective" oven (OP).</w:t>
      </w:r>
    </w:p>
    <w:p w:rsidR="00155386" w:rsidRPr="00B615B0" w:rsidRDefault="006116E6" w:rsidP="006116E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lastRenderedPageBreak/>
        <w:drawing>
          <wp:inline distT="0" distB="0" distL="0" distR="0" wp14:anchorId="54930AEC" wp14:editId="0BB070AC">
            <wp:extent cx="3723899" cy="265863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574" cy="2665538"/>
                    </a:xfrm>
                    <a:prstGeom prst="rect">
                      <a:avLst/>
                    </a:prstGeom>
                  </pic:spPr>
                </pic:pic>
              </a:graphicData>
            </a:graphic>
          </wp:inline>
        </w:drawing>
      </w:r>
    </w:p>
    <w:p w:rsidR="00155386" w:rsidRPr="00B615B0" w:rsidRDefault="00155386" w:rsidP="006116E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Reflective furnace schematic diagram</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6116E6" w:rsidP="006116E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3E45A864" wp14:editId="262CBC49">
            <wp:extent cx="4285849" cy="2008072"/>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9762" cy="2014591"/>
                    </a:xfrm>
                    <a:prstGeom prst="rect">
                      <a:avLst/>
                    </a:prstGeom>
                  </pic:spPr>
                </pic:pic>
              </a:graphicData>
            </a:graphic>
          </wp:inline>
        </w:drawing>
      </w:r>
    </w:p>
    <w:p w:rsidR="006116E6" w:rsidRPr="00B615B0" w:rsidRDefault="006116E6" w:rsidP="006116E6">
      <w:pPr>
        <w:pStyle w:val="a3"/>
        <w:ind w:firstLine="284"/>
        <w:jc w:val="center"/>
        <w:rPr>
          <w:rFonts w:ascii="Times New Roman" w:hAnsi="Times New Roman" w:cs="Times New Roman"/>
          <w:b/>
          <w:sz w:val="20"/>
          <w:szCs w:val="20"/>
        </w:rPr>
      </w:pPr>
    </w:p>
    <w:p w:rsidR="00155386" w:rsidRPr="00B615B0" w:rsidRDefault="00155386" w:rsidP="006116E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The principle of operation of reverberatory furnaces</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Raw materials: 16-18% copper concentrate;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Temperature: 1250 - 1350 ° С;</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Fuel: natural gas or fuel oil (supplied with oxygen through the burners).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Furnace lining (Lining): The furnace bottom is made of dinas and chrome-magnesite bricks, the cracks are filled with refractory soil. The charge is loaded through the humps onto the furnace roof. The moisture content in the charge is up to 8-10%.</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raw material placed in the kiln is liquefied, melted and oxidized in small quantities. As a result, two liquid layers are formed in the furnace bath:</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 slag layer, consisting of a mixture of oxides and silicates at the top;</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 and a matte layer consisting of a mixture of liquid sulphides at the bottom.</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A mixture of gases consisting of CO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from the combustion of natural gas and SO2 from the oxidation of sulfides and nitrogen from unreacted air is discharged through a pipe (pharmacy) at the top of the furnace. The oven's pharmacy will be made of fireclay bricks. The resulting slag is removed through a tubular metal cord (or siphon) in the slag layer of the furnace, and the matte is discharged from the bottom of the furnace on both sides with a tubular metal cord or siphon and poured into cast iron vessels (for example, into a ladle).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Slag composition: 0.7% Cu, 2FeO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CaO SiO</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Matte composition: 25% Cu,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FeS, Fe</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w:t>
      </w:r>
      <w:r w:rsidRPr="00B615B0">
        <w:rPr>
          <w:rFonts w:ascii="Times New Roman" w:hAnsi="Times New Roman" w:cs="Times New Roman"/>
          <w:sz w:val="20"/>
          <w:szCs w:val="20"/>
          <w:vertAlign w:val="subscript"/>
        </w:rPr>
        <w:t>3</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Waste gases: 1-2% 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remaining CO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and N</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Disadvantages: consumes a lot of fuel. For example, 1 ton of raw materials consumes 150-200 kg of fuel.</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Process reactions: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4CuFeS2 = 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+ 4FeS + S</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2FeS</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2FeS + S</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4CuS = 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S</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lastRenderedPageBreak/>
        <w:t>Lime (CaO) and quartz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are used as flux. Converter slag is also added to the furnace. It contains 3.5% copper, of which only 80% can be converted to matte.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name of the furnace is “reflective”, because the roof of the furnace has an arched shape (convex arc), and the heat radiated from below enters the arc and returns to the surface of the raw material, conserving thermal energy.</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2-furnace: Oxygen-flare furnace (KFP)</w:t>
      </w:r>
    </w:p>
    <w:p w:rsidR="003F3C16" w:rsidRPr="00B615B0" w:rsidRDefault="003F3C1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7A13545C" wp14:editId="52984CCD">
            <wp:extent cx="4591050" cy="281790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2785" cy="2818971"/>
                    </a:xfrm>
                    <a:prstGeom prst="rect">
                      <a:avLst/>
                    </a:prstGeom>
                  </pic:spPr>
                </pic:pic>
              </a:graphicData>
            </a:graphic>
          </wp:inline>
        </w:drawing>
      </w:r>
    </w:p>
    <w:p w:rsidR="003F3C16" w:rsidRPr="00B615B0" w:rsidRDefault="003F3C16"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How CFP works</w:t>
      </w:r>
    </w:p>
    <w:p w:rsidR="00155386" w:rsidRPr="00B615B0" w:rsidRDefault="00155386"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p>
    <w:p w:rsidR="003F3C16" w:rsidRPr="00B615B0" w:rsidRDefault="003F3C1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10FDCD58" wp14:editId="38986D97">
            <wp:extent cx="4143303" cy="205558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2757" cy="2065236"/>
                    </a:xfrm>
                    <a:prstGeom prst="rect">
                      <a:avLst/>
                    </a:prstGeom>
                  </pic:spPr>
                </pic:pic>
              </a:graphicData>
            </a:graphic>
          </wp:inline>
        </w:drawing>
      </w:r>
    </w:p>
    <w:p w:rsidR="003F3C16" w:rsidRPr="00B615B0" w:rsidRDefault="003F3C16"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Sectional view of the KFP furnace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Raw materials: 16-18% copper concentrate;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Temperature: 1350-1450 ͦC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moisture content of the charge should not exceed 0.15%, that is, it must be very dry. No external fuels are supplied to the furnace. The furnace operates in 100% "autogenous" mode.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An autogenous process is the heating of a furnace by the heat generated by its exothermic reactions without the use of any external fuel.</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Furnace size (in AMMC): furnace volume 580 m³; Useful area 120 m²; 2000 tons of ore can be processed in 1 day.</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Furnace lining (Lining): fireclay and magnesite chromite bricks.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kiln-dried batch is sprayed into the kiln under high aeration pressure through tuyeres at the front of the kiln where a torch is formed. This is why the furnace is called "oxygen flare". Some of the feedstock melts, and some Fe compounds are oxidized:</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4CuFeS</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+ 4FeS + S</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lastRenderedPageBreak/>
        <w:t>2FeS</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+ 5O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2FeO + 4SO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Q (exothermic)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+ 3O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 + 2SO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Q (exothermic)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FeS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FeO</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Quartz (and partly lime) is used as a flux.</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Matte composition: 36-40% Cu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FeS)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Slag composition: 0.8-1% Cu (2FeO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CaO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Fe</w:t>
      </w:r>
      <w:r w:rsidRPr="00B615B0">
        <w:rPr>
          <w:rFonts w:ascii="Times New Roman" w:hAnsi="Times New Roman" w:cs="Times New Roman"/>
          <w:sz w:val="20"/>
          <w:szCs w:val="20"/>
          <w:vertAlign w:val="subscript"/>
        </w:rPr>
        <w:t>3</w:t>
      </w:r>
      <w:r w:rsidRPr="00B615B0">
        <w:rPr>
          <w:rFonts w:ascii="Times New Roman" w:hAnsi="Times New Roman" w:cs="Times New Roman"/>
          <w:sz w:val="20"/>
          <w:szCs w:val="20"/>
        </w:rPr>
        <w:t>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Waste gas composition: 55-75% 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(suitable for producing H2SO4)</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feed rate of the oxygen-charge mixture through the tuyeres is 15-20 m / s. There will be 2 tuyeres and they will be located on either side of the oven. Slag and matte are removed from the rear of the furnace through special siphons. When blowing, it uses 95% of technical oxygen (by volume).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Slag temperature: 1200 ͦC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Matte temperature: 1150 ͦC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3-furnace: Melting in a liquid bath (PZhV) or Vanyukov furnace (PV).</w:t>
      </w:r>
    </w:p>
    <w:p w:rsidR="003F3C16" w:rsidRPr="00B615B0" w:rsidRDefault="003F3C16" w:rsidP="005534A6">
      <w:pPr>
        <w:pStyle w:val="a3"/>
        <w:ind w:firstLine="284"/>
        <w:rPr>
          <w:rFonts w:ascii="Times New Roman" w:hAnsi="Times New Roman" w:cs="Times New Roman"/>
          <w:sz w:val="20"/>
          <w:szCs w:val="20"/>
        </w:rPr>
      </w:pPr>
    </w:p>
    <w:p w:rsidR="00155386" w:rsidRPr="00B615B0" w:rsidRDefault="003F3C1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i/>
          <w:noProof/>
          <w:sz w:val="20"/>
          <w:szCs w:val="20"/>
          <w:lang w:eastAsia="uz-Latn-UZ"/>
        </w:rPr>
        <w:drawing>
          <wp:inline distT="0" distB="0" distL="0" distR="0" wp14:anchorId="491E817B" wp14:editId="325A26BA">
            <wp:extent cx="5305425" cy="2581275"/>
            <wp:effectExtent l="19050" t="0" r="9525" b="0"/>
            <wp:docPr id="8" name="Рисунок 3" descr="Описание: F:\TEXNOLOGIK SXEMALAR\1. Cu\Vanyukov p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TEXNOLOGIK SXEMALAR\1. Cu\Vanyukov pech.jpg"/>
                    <pic:cNvPicPr>
                      <a:picLocks noChangeAspect="1" noChangeArrowheads="1"/>
                    </pic:cNvPicPr>
                  </pic:nvPicPr>
                  <pic:blipFill>
                    <a:blip r:embed="rId17"/>
                    <a:srcRect/>
                    <a:stretch>
                      <a:fillRect/>
                    </a:stretch>
                  </pic:blipFill>
                  <pic:spPr bwMode="auto">
                    <a:xfrm>
                      <a:off x="0" y="0"/>
                      <a:ext cx="5305425" cy="2581275"/>
                    </a:xfrm>
                    <a:prstGeom prst="rect">
                      <a:avLst/>
                    </a:prstGeom>
                    <a:noFill/>
                    <a:ln w="9525">
                      <a:noFill/>
                      <a:miter lim="800000"/>
                      <a:headEnd/>
                      <a:tailEnd/>
                    </a:ln>
                  </pic:spPr>
                </pic:pic>
              </a:graphicData>
            </a:graphic>
          </wp:inline>
        </w:drawing>
      </w:r>
    </w:p>
    <w:p w:rsidR="00155386" w:rsidRPr="00B615B0" w:rsidRDefault="00155386"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Schematic view of the Vanyukov furnace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3F3C1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67E8A6E5" wp14:editId="63577F53">
            <wp:extent cx="5048250" cy="24834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5049012" cy="2483861"/>
                    </a:xfrm>
                    <a:prstGeom prst="rect">
                      <a:avLst/>
                    </a:prstGeom>
                    <a:noFill/>
                    <a:ln w="9525">
                      <a:noFill/>
                      <a:miter lim="800000"/>
                      <a:headEnd/>
                      <a:tailEnd/>
                    </a:ln>
                  </pic:spPr>
                </pic:pic>
              </a:graphicData>
            </a:graphic>
          </wp:inline>
        </w:drawing>
      </w:r>
    </w:p>
    <w:p w:rsidR="004D4F3A" w:rsidRPr="00B615B0" w:rsidRDefault="004D4F3A"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The process of operating the Vanyukov furnace</w:t>
      </w:r>
    </w:p>
    <w:p w:rsidR="00C02244" w:rsidRPr="00B615B0" w:rsidRDefault="00C02244" w:rsidP="003F3C16">
      <w:pPr>
        <w:pStyle w:val="a3"/>
        <w:ind w:firstLine="284"/>
        <w:jc w:val="center"/>
        <w:rPr>
          <w:rFonts w:ascii="Times New Roman" w:hAnsi="Times New Roman" w:cs="Times New Roman"/>
          <w:b/>
          <w:sz w:val="20"/>
          <w:szCs w:val="20"/>
        </w:rPr>
      </w:pPr>
    </w:p>
    <w:p w:rsidR="00155386" w:rsidRPr="00B615B0" w:rsidRDefault="003F3C1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lastRenderedPageBreak/>
        <w:drawing>
          <wp:inline distT="0" distB="0" distL="0" distR="0" wp14:anchorId="7E370139" wp14:editId="1CFCDD42">
            <wp:extent cx="3501854" cy="23526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3946" cy="2360799"/>
                    </a:xfrm>
                    <a:prstGeom prst="rect">
                      <a:avLst/>
                    </a:prstGeom>
                  </pic:spPr>
                </pic:pic>
              </a:graphicData>
            </a:graphic>
          </wp:inline>
        </w:drawing>
      </w:r>
    </w:p>
    <w:p w:rsidR="00C02244" w:rsidRPr="00B615B0" w:rsidRDefault="00C02244" w:rsidP="003F3C16">
      <w:pPr>
        <w:pStyle w:val="a3"/>
        <w:ind w:firstLine="284"/>
        <w:jc w:val="center"/>
        <w:rPr>
          <w:rFonts w:ascii="Times New Roman" w:hAnsi="Times New Roman" w:cs="Times New Roman"/>
          <w:b/>
          <w:sz w:val="20"/>
          <w:szCs w:val="20"/>
        </w:rPr>
      </w:pPr>
    </w:p>
    <w:p w:rsidR="00155386" w:rsidRPr="00B615B0" w:rsidRDefault="00155386" w:rsidP="003F3C16">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Structural view and section of the Vanyukov furnace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Raw materials: 16-18% Cu concentrate;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Temperature: 1250-1350 ͦ C</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Moisture content in the charge: 6-8%;</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Fuel: natural gas. Semi-autogenous process. Converter slag can be poured.</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Matte: 45-50% Cu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FeS)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Slag: 0.5-0.6% Cu (2FeO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CaO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Waste gases: 20 - 35% 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(suitable for producing H</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flow rate of gas-oxygen air per lance is 1000 - 1100 m³ / hour.</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supplied air is 65-75%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The reactions are the same as in CFP, except that the reaction takes place in a layer of liquid slag. Raw materials are loaded into the furnace from above.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reason the furnace is called molten bath smelting is that a gas-air mixture (65%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is sprayed through the furnaces in the slag layer of the furnace, and the feed falling onto this slag initially dissolves in the liquid slag and oxidi</w:t>
      </w:r>
      <w:r w:rsidR="004D4F3A" w:rsidRPr="00B615B0">
        <w:rPr>
          <w:rFonts w:ascii="Times New Roman" w:hAnsi="Times New Roman" w:cs="Times New Roman"/>
          <w:sz w:val="20"/>
          <w:szCs w:val="20"/>
        </w:rPr>
        <w:t xml:space="preserve">zes in oxygen-enriched air. </w:t>
      </w:r>
      <w:r w:rsidRPr="00B615B0">
        <w:rPr>
          <w:rFonts w:ascii="Times New Roman" w:hAnsi="Times New Roman" w:cs="Times New Roman"/>
          <w:sz w:val="20"/>
          <w:szCs w:val="20"/>
        </w:rPr>
        <w:t>The purpose of supplying natural gas with air is to reduce the formation of magnetite (Fe</w:t>
      </w:r>
      <w:r w:rsidRPr="00B615B0">
        <w:rPr>
          <w:rFonts w:ascii="Times New Roman" w:hAnsi="Times New Roman" w:cs="Times New Roman"/>
          <w:sz w:val="20"/>
          <w:szCs w:val="20"/>
          <w:vertAlign w:val="subscript"/>
        </w:rPr>
        <w:t>3</w:t>
      </w:r>
      <w:r w:rsidRPr="00B615B0">
        <w:rPr>
          <w:rFonts w:ascii="Times New Roman" w:hAnsi="Times New Roman" w:cs="Times New Roman"/>
          <w:sz w:val="20"/>
          <w:szCs w:val="20"/>
        </w:rPr>
        <w:t>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 in the natural gas slag and to keep the slag in liquid form using combustion energy. As a result, bubbles of CO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and 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(in the slag) are formed and bubbled into the liquid bath. In this method, the melting of the raw material is accelerated. Matte and slag are removed from the furnace through a siphon on the opposite side. The siphon has a matte level of 1.7-2 m, and the height of the slag ejection hole is 2-2.2 m.The width of the furnace in the tuyere section is 2.5 m (acceptable), length 36: 2.5 = 14.4 m (36 - sectional area of ​​tuyeres, m</w:t>
      </w:r>
      <w:r w:rsidRPr="00B615B0">
        <w:rPr>
          <w:rFonts w:ascii="Times New Roman" w:hAnsi="Times New Roman" w:cs="Times New Roman"/>
          <w:sz w:val="20"/>
          <w:szCs w:val="20"/>
          <w:vertAlign w:val="superscript"/>
        </w:rPr>
        <w:t>2</w:t>
      </w:r>
      <w:r w:rsidRPr="00B615B0">
        <w:rPr>
          <w:rFonts w:ascii="Times New Roman" w:hAnsi="Times New Roman" w:cs="Times New Roman"/>
          <w:sz w:val="20"/>
          <w:szCs w:val="20"/>
        </w:rPr>
        <w:t>).</w:t>
      </w:r>
    </w:p>
    <w:p w:rsidR="00155386" w:rsidRPr="00B615B0" w:rsidRDefault="00155386"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5. Conversion</w:t>
      </w:r>
    </w:p>
    <w:p w:rsidR="00C02244" w:rsidRPr="00B615B0" w:rsidRDefault="00C02244" w:rsidP="00C02244">
      <w:pPr>
        <w:pStyle w:val="a3"/>
        <w:spacing w:line="276" w:lineRule="auto"/>
        <w:ind w:firstLine="709"/>
        <w:jc w:val="center"/>
        <w:rPr>
          <w:rFonts w:ascii="Times New Roman" w:hAnsi="Times New Roman" w:cs="Times New Roman"/>
          <w:b/>
          <w:i/>
          <w:sz w:val="20"/>
          <w:szCs w:val="20"/>
          <w:u w:val="single"/>
          <w:lang w:val="en-US"/>
        </w:rPr>
      </w:pPr>
      <w:r w:rsidRPr="00B615B0">
        <w:rPr>
          <w:rFonts w:ascii="Times New Roman" w:hAnsi="Times New Roman" w:cs="Times New Roman"/>
          <w:b/>
          <w:i/>
          <w:noProof/>
          <w:sz w:val="20"/>
          <w:szCs w:val="20"/>
          <w:u w:val="single"/>
          <w:lang w:eastAsia="uz-Latn-UZ"/>
        </w:rPr>
        <w:lastRenderedPageBreak/>
        <w:drawing>
          <wp:inline distT="0" distB="0" distL="0" distR="0" wp14:anchorId="06187AB6" wp14:editId="74284778">
            <wp:extent cx="2466975" cy="2571750"/>
            <wp:effectExtent l="19050" t="0" r="9525" b="0"/>
            <wp:docPr id="24" name="Рисунок 26" descr="Описание: C:\Users\Hp\Desktop\TEXNOLOGIK SXEMALAR\1. Cu\Gorizontal konver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Hp\Desktop\TEXNOLOGIK SXEMALAR\1. Cu\Gorizontal konvertor.png"/>
                    <pic:cNvPicPr>
                      <a:picLocks noChangeAspect="1" noChangeArrowheads="1"/>
                    </pic:cNvPicPr>
                  </pic:nvPicPr>
                  <pic:blipFill>
                    <a:blip r:embed="rId20"/>
                    <a:srcRect/>
                    <a:stretch>
                      <a:fillRect/>
                    </a:stretch>
                  </pic:blipFill>
                  <pic:spPr bwMode="auto">
                    <a:xfrm>
                      <a:off x="0" y="0"/>
                      <a:ext cx="2466975" cy="2571750"/>
                    </a:xfrm>
                    <a:prstGeom prst="rect">
                      <a:avLst/>
                    </a:prstGeom>
                    <a:noFill/>
                    <a:ln w="9525">
                      <a:noFill/>
                      <a:miter lim="800000"/>
                      <a:headEnd/>
                      <a:tailEnd/>
                    </a:ln>
                  </pic:spPr>
                </pic:pic>
              </a:graphicData>
            </a:graphic>
          </wp:inline>
        </w:drawing>
      </w:r>
      <w:r w:rsidRPr="00B615B0">
        <w:rPr>
          <w:rFonts w:ascii="Times New Roman" w:hAnsi="Times New Roman" w:cs="Times New Roman"/>
          <w:b/>
          <w:i/>
          <w:noProof/>
          <w:sz w:val="20"/>
          <w:szCs w:val="20"/>
          <w:u w:val="single"/>
          <w:lang w:eastAsia="uz-Latn-UZ"/>
        </w:rPr>
        <w:drawing>
          <wp:inline distT="0" distB="0" distL="0" distR="0" wp14:anchorId="484ABF01" wp14:editId="768E5F4E">
            <wp:extent cx="2590800" cy="2571750"/>
            <wp:effectExtent l="19050" t="0" r="0" b="0"/>
            <wp:docPr id="6" name="Рисунок 25" descr="Описание: C:\Users\Hp\Desktop\TEXNOLOGIK SXEMALAR\1. Cu\Goriz K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Hp\Desktop\TEXNOLOGIK SXEMALAR\1. Cu\Goriz Konverter.jpg"/>
                    <pic:cNvPicPr>
                      <a:picLocks noChangeAspect="1" noChangeArrowheads="1"/>
                    </pic:cNvPicPr>
                  </pic:nvPicPr>
                  <pic:blipFill>
                    <a:blip r:embed="rId21"/>
                    <a:srcRect/>
                    <a:stretch>
                      <a:fillRect/>
                    </a:stretch>
                  </pic:blipFill>
                  <pic:spPr bwMode="auto">
                    <a:xfrm>
                      <a:off x="0" y="0"/>
                      <a:ext cx="2590800" cy="2571750"/>
                    </a:xfrm>
                    <a:prstGeom prst="rect">
                      <a:avLst/>
                    </a:prstGeom>
                    <a:noFill/>
                    <a:ln w="9525">
                      <a:noFill/>
                      <a:miter lim="800000"/>
                      <a:headEnd/>
                      <a:tailEnd/>
                    </a:ln>
                  </pic:spPr>
                </pic:pic>
              </a:graphicData>
            </a:graphic>
          </wp:inline>
        </w:drawing>
      </w:r>
    </w:p>
    <w:p w:rsidR="00155386" w:rsidRPr="00B615B0" w:rsidRDefault="00155386" w:rsidP="00C02244">
      <w:pPr>
        <w:pStyle w:val="a3"/>
        <w:ind w:firstLine="284"/>
        <w:jc w:val="center"/>
        <w:rPr>
          <w:rFonts w:ascii="Times New Roman" w:hAnsi="Times New Roman" w:cs="Times New Roman"/>
          <w:b/>
          <w:sz w:val="20"/>
          <w:szCs w:val="20"/>
        </w:rPr>
      </w:pPr>
    </w:p>
    <w:p w:rsidR="00155386" w:rsidRPr="00B615B0" w:rsidRDefault="00155386" w:rsidP="00C02244">
      <w:pPr>
        <w:pStyle w:val="a3"/>
        <w:ind w:firstLine="284"/>
        <w:jc w:val="center"/>
        <w:rPr>
          <w:rFonts w:ascii="Times New Roman" w:hAnsi="Times New Roman" w:cs="Times New Roman"/>
          <w:b/>
          <w:sz w:val="20"/>
          <w:szCs w:val="20"/>
        </w:rPr>
      </w:pPr>
    </w:p>
    <w:p w:rsidR="00155386" w:rsidRPr="00B615B0" w:rsidRDefault="00155386"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Schematic view of a converter furnace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C02244"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2C5C528A" wp14:editId="6CD740D0">
            <wp:extent cx="4429125" cy="244792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srcRect/>
                    <a:stretch>
                      <a:fillRect/>
                    </a:stretch>
                  </pic:blipFill>
                  <pic:spPr bwMode="auto">
                    <a:xfrm>
                      <a:off x="0" y="0"/>
                      <a:ext cx="4429125" cy="2447925"/>
                    </a:xfrm>
                    <a:prstGeom prst="rect">
                      <a:avLst/>
                    </a:prstGeom>
                    <a:noFill/>
                    <a:ln w="9525">
                      <a:noFill/>
                      <a:miter lim="800000"/>
                      <a:headEnd/>
                      <a:tailEnd/>
                    </a:ln>
                  </pic:spPr>
                </pic:pic>
              </a:graphicData>
            </a:graphic>
          </wp:inline>
        </w:drawing>
      </w:r>
    </w:p>
    <w:p w:rsidR="00C02244" w:rsidRPr="00B615B0" w:rsidRDefault="00C02244" w:rsidP="00C02244">
      <w:pPr>
        <w:pStyle w:val="a3"/>
        <w:ind w:firstLine="284"/>
        <w:jc w:val="center"/>
        <w:rPr>
          <w:rFonts w:ascii="Times New Roman" w:hAnsi="Times New Roman" w:cs="Times New Roman"/>
          <w:b/>
          <w:sz w:val="20"/>
          <w:szCs w:val="20"/>
        </w:rPr>
      </w:pPr>
    </w:p>
    <w:p w:rsidR="00155386" w:rsidRPr="00B615B0" w:rsidRDefault="00155386"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Appearance and principle of operation of the converter</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resulting matte is blown into the converter with air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to remove Fe and S. As a result, iron (and S attached to it) leaves the system, then S attached to Cu leaves the system, leaving rough Cu.</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When the Fe-S-Cu system is exposed to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in a ternary system, Fe, which is more attractive to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than copper and sulfur, is oxidized, and then Fe oxide, which is formed by the oxidation of S and Fe, combines with quartz fluxes to form a layer slag.</w:t>
      </w:r>
    </w:p>
    <w:p w:rsidR="00155386" w:rsidRPr="00B615B0" w:rsidRDefault="00155386"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B615B0" w:rsidRPr="00B615B0" w:rsidRDefault="00B615B0"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Conversion chemical reactions: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 xml:space="preserve">  </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FeS +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FeO + SO</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CuS +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 + SO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Blister copper formation.</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 + FeS = FeO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 +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 6Cu + SO</w:t>
      </w:r>
      <w:r w:rsidRPr="00B615B0">
        <w:rPr>
          <w:rFonts w:ascii="Times New Roman" w:hAnsi="Times New Roman" w:cs="Times New Roman"/>
          <w:sz w:val="20"/>
          <w:szCs w:val="20"/>
          <w:vertAlign w:val="subscript"/>
        </w:rPr>
        <w:t>2</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2FeO +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2FeO SiO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(Fe</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SiO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6FeO + O</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 xml:space="preserve"> = 2Fe</w:t>
      </w:r>
      <w:r w:rsidRPr="00B615B0">
        <w:rPr>
          <w:rFonts w:ascii="Times New Roman" w:hAnsi="Times New Roman" w:cs="Times New Roman"/>
          <w:sz w:val="20"/>
          <w:szCs w:val="20"/>
          <w:vertAlign w:val="subscript"/>
        </w:rPr>
        <w:t>3</w:t>
      </w:r>
      <w:r w:rsidRPr="00B615B0">
        <w:rPr>
          <w:rFonts w:ascii="Times New Roman" w:hAnsi="Times New Roman" w:cs="Times New Roman"/>
          <w:sz w:val="20"/>
          <w:szCs w:val="20"/>
        </w:rPr>
        <w:t>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 xml:space="preserve"> (FeO · Fe</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O</w:t>
      </w:r>
      <w:r w:rsidRPr="00B615B0">
        <w:rPr>
          <w:rFonts w:ascii="Times New Roman" w:hAnsi="Times New Roman" w:cs="Times New Roman"/>
          <w:sz w:val="20"/>
          <w:szCs w:val="20"/>
          <w:vertAlign w:val="subscript"/>
        </w:rPr>
        <w:t>3</w:t>
      </w:r>
      <w:r w:rsidRPr="00B615B0">
        <w:rPr>
          <w:rFonts w:ascii="Times New Roman" w:hAnsi="Times New Roman" w:cs="Times New Roman"/>
          <w:sz w:val="20"/>
          <w:szCs w:val="20"/>
        </w:rPr>
        <w:t>) Slag formation.</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conversion process consists of 2 stages:</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lastRenderedPageBreak/>
        <w:t>In the first stage, iron is oxidized by the formation of a slag. The slag contains 3-4% Cu, which is poured into a bucket and sent to the furnace.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At the second stage (after the slag is unloaded), “white matte”, containing 75% copper, remains in the converter. Its chemical formula is Cu</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 This white matte is oxidized again with oxygen to produce blister copper. Blister copper contains 96-98% copper.</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6. Fire refining of blister copper.</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Blister copper is purified from Fe, Ni and S during fire refining. In fire refining, a mixture of natural gas and oxygen is burned in the kiln, which heats the kiln. Graphite or other carbon reducing agents can be used to reduce oxidized copper. The furnace in which the fire refining process is carried out is called the anode furnace. Process temperature: 1100 - 1200 ͦ C.</w:t>
      </w:r>
    </w:p>
    <w:p w:rsidR="00155386" w:rsidRPr="00B615B0" w:rsidRDefault="00C02244"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77667EE6" wp14:editId="321F2C60">
            <wp:extent cx="5086350" cy="2543175"/>
            <wp:effectExtent l="19050" t="0" r="0" b="0"/>
            <wp:docPr id="10" name="Рисунок 1" descr="Описание: C:\WINDOWS\Temp\WPDNSE\MyFavorite\1-AnodeFurnaceLogo-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WINDOWS\Temp\WPDNSE\MyFavorite\1-AnodeFurnaceLogo-400.jpg"/>
                    <pic:cNvPicPr>
                      <a:picLocks noChangeAspect="1" noChangeArrowheads="1"/>
                    </pic:cNvPicPr>
                  </pic:nvPicPr>
                  <pic:blipFill>
                    <a:blip r:embed="rId23"/>
                    <a:srcRect/>
                    <a:stretch>
                      <a:fillRect/>
                    </a:stretch>
                  </pic:blipFill>
                  <pic:spPr bwMode="auto">
                    <a:xfrm>
                      <a:off x="0" y="0"/>
                      <a:ext cx="5086350" cy="2543175"/>
                    </a:xfrm>
                    <a:prstGeom prst="rect">
                      <a:avLst/>
                    </a:prstGeom>
                    <a:noFill/>
                    <a:ln w="9525">
                      <a:noFill/>
                      <a:miter lim="800000"/>
                      <a:headEnd/>
                      <a:tailEnd/>
                    </a:ln>
                  </pic:spPr>
                </pic:pic>
              </a:graphicData>
            </a:graphic>
          </wp:inline>
        </w:drawing>
      </w:r>
    </w:p>
    <w:p w:rsidR="00C02244" w:rsidRPr="00B615B0" w:rsidRDefault="00C02244" w:rsidP="00C02244">
      <w:pPr>
        <w:pStyle w:val="a3"/>
        <w:ind w:firstLine="284"/>
        <w:jc w:val="center"/>
        <w:rPr>
          <w:rFonts w:ascii="Times New Roman" w:hAnsi="Times New Roman" w:cs="Times New Roman"/>
          <w:b/>
          <w:sz w:val="20"/>
          <w:szCs w:val="20"/>
        </w:rPr>
      </w:pPr>
    </w:p>
    <w:p w:rsidR="00155386" w:rsidRPr="00B615B0" w:rsidRDefault="00155386"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Fire refining furnace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C02244"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290CBB64" wp14:editId="687DAA6A">
            <wp:extent cx="3124200" cy="2447925"/>
            <wp:effectExtent l="0" t="0" r="0" b="9525"/>
            <wp:docPr id="25" name="Рисунок 2" descr="Описание: C:\WINDOWS\Temp\WPDNSE\MyFavorite\ote_anode_furnace_750x7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WINDOWS\Temp\WPDNSE\MyFavorite\ote_anode_furnace_750x750_1.jpg"/>
                    <pic:cNvPicPr>
                      <a:picLocks noChangeAspect="1" noChangeArrowheads="1"/>
                    </pic:cNvPicPr>
                  </pic:nvPicPr>
                  <pic:blipFill>
                    <a:blip r:embed="rId24"/>
                    <a:srcRect/>
                    <a:stretch>
                      <a:fillRect/>
                    </a:stretch>
                  </pic:blipFill>
                  <pic:spPr bwMode="auto">
                    <a:xfrm>
                      <a:off x="0" y="0"/>
                      <a:ext cx="3124200" cy="2447925"/>
                    </a:xfrm>
                    <a:prstGeom prst="rect">
                      <a:avLst/>
                    </a:prstGeom>
                    <a:noFill/>
                    <a:ln w="9525">
                      <a:noFill/>
                      <a:miter lim="800000"/>
                      <a:headEnd/>
                      <a:tailEnd/>
                    </a:ln>
                  </pic:spPr>
                </pic:pic>
              </a:graphicData>
            </a:graphic>
          </wp:inline>
        </w:drawing>
      </w:r>
    </w:p>
    <w:p w:rsidR="00155386" w:rsidRPr="00B615B0" w:rsidRDefault="00155386" w:rsidP="00C02244">
      <w:pPr>
        <w:pStyle w:val="a3"/>
        <w:ind w:firstLine="284"/>
        <w:jc w:val="center"/>
        <w:rPr>
          <w:rFonts w:ascii="Times New Roman" w:hAnsi="Times New Roman" w:cs="Times New Roman"/>
          <w:b/>
          <w:sz w:val="20"/>
          <w:szCs w:val="20"/>
        </w:rPr>
      </w:pPr>
    </w:p>
    <w:p w:rsidR="00155386" w:rsidRPr="00B615B0" w:rsidRDefault="00155386" w:rsidP="00C02244">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Anode furnace: appearance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copper content in purified blister copper is 99.4–99.6% Cu. The reason it is called an anode furnace is because the refined metal obtained from this furnace is poured into a copper anode mold.</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7. The cast copper anode is electrolytically refined. During electrolysis, the copper anode dissolves and adheres to the cathode.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The anode is 99.6% copper and the cathode is 99.99% copper.</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 xml:space="preserve">Electricity is supplied at a voltage of + 0.35 volts. The reason this voltage is applied is to ensure that only copper dissolves. Since the potential of the Cu electrode is + 0.34 V. The reason for this electric current is that only Cu in the anode dissolves and passes to the cathode, and 0.4% of metals such as Au, Ag, Se, Te are </w:t>
      </w:r>
      <w:r w:rsidRPr="00B615B0">
        <w:rPr>
          <w:rFonts w:ascii="Times New Roman" w:hAnsi="Times New Roman" w:cs="Times New Roman"/>
          <w:sz w:val="20"/>
          <w:szCs w:val="20"/>
        </w:rPr>
        <w:lastRenderedPageBreak/>
        <w:t>deposited. It is also called a dore mix. Copper sulphate and sulfuric acid (H</w:t>
      </w:r>
      <w:r w:rsidRPr="00B615B0">
        <w:rPr>
          <w:rFonts w:ascii="Times New Roman" w:hAnsi="Times New Roman" w:cs="Times New Roman"/>
          <w:sz w:val="20"/>
          <w:szCs w:val="20"/>
          <w:vertAlign w:val="subscript"/>
        </w:rPr>
        <w:t>2</w:t>
      </w:r>
      <w:r w:rsidRPr="00B615B0">
        <w:rPr>
          <w:rFonts w:ascii="Times New Roman" w:hAnsi="Times New Roman" w:cs="Times New Roman"/>
          <w:sz w:val="20"/>
          <w:szCs w:val="20"/>
        </w:rPr>
        <w:t>SO</w:t>
      </w:r>
      <w:r w:rsidRPr="00B615B0">
        <w:rPr>
          <w:rFonts w:ascii="Times New Roman" w:hAnsi="Times New Roman" w:cs="Times New Roman"/>
          <w:sz w:val="20"/>
          <w:szCs w:val="20"/>
          <w:vertAlign w:val="subscript"/>
        </w:rPr>
        <w:t>4</w:t>
      </w:r>
      <w:r w:rsidRPr="00B615B0">
        <w:rPr>
          <w:rFonts w:ascii="Times New Roman" w:hAnsi="Times New Roman" w:cs="Times New Roman"/>
          <w:sz w:val="20"/>
          <w:szCs w:val="20"/>
        </w:rPr>
        <w:t>) act as an electrolyte. A current of 16000 A (amperes) is supplied to the AGMK to increase performance.</w:t>
      </w: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Each bath has 33 anodes and 34 cathodes. The reason for the large number of cathodes is that when both sides of the anode are melted and therefore the electrodes in the bath start at the cathode and end at the cathode for complete copper reduction.</w:t>
      </w:r>
    </w:p>
    <w:p w:rsidR="00155386" w:rsidRPr="00B615B0" w:rsidRDefault="00070FB0"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1FB5424E" wp14:editId="3E4DDB48">
            <wp:extent cx="5731510" cy="208407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084070"/>
                    </a:xfrm>
                    <a:prstGeom prst="rect">
                      <a:avLst/>
                    </a:prstGeom>
                  </pic:spPr>
                </pic:pic>
              </a:graphicData>
            </a:graphic>
          </wp:inline>
        </w:drawing>
      </w:r>
    </w:p>
    <w:p w:rsidR="00070FB0" w:rsidRPr="00B615B0" w:rsidRDefault="00070FB0" w:rsidP="00070FB0">
      <w:pPr>
        <w:pStyle w:val="a3"/>
        <w:ind w:firstLine="284"/>
        <w:jc w:val="center"/>
        <w:rPr>
          <w:rFonts w:ascii="Times New Roman" w:hAnsi="Times New Roman" w:cs="Times New Roman"/>
          <w:b/>
          <w:sz w:val="20"/>
          <w:szCs w:val="20"/>
        </w:rPr>
      </w:pPr>
    </w:p>
    <w:p w:rsidR="00155386" w:rsidRPr="00B615B0" w:rsidRDefault="00155386"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Electrolytic refining of anode copper</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8. The obtained 99.99% copper cathodes are transferred to the consumer and precipitates during the processing of Au, Ag, Se, Te sludge. In this case, gold and silver are separated by refining in an induction furnace.</w:t>
      </w:r>
    </w:p>
    <w:p w:rsidR="00155386" w:rsidRPr="00B615B0" w:rsidRDefault="00070FB0"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drawing>
          <wp:inline distT="0" distB="0" distL="0" distR="0" wp14:anchorId="346E6A66" wp14:editId="0AF4A32D">
            <wp:extent cx="3933825" cy="2609850"/>
            <wp:effectExtent l="19050" t="0" r="9525" b="0"/>
            <wp:docPr id="26" name="Рисунок 14" descr="Описание: F:\TEXNOLOGIK SXEMALAR\1. Cu\copper cat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F:\TEXNOLOGIK SXEMALAR\1. Cu\copper catods.jpg"/>
                    <pic:cNvPicPr>
                      <a:picLocks noChangeAspect="1" noChangeArrowheads="1"/>
                    </pic:cNvPicPr>
                  </pic:nvPicPr>
                  <pic:blipFill>
                    <a:blip r:embed="rId26"/>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rsidR="00155386" w:rsidRPr="00B615B0" w:rsidRDefault="00155386" w:rsidP="00070FB0">
      <w:pPr>
        <w:pStyle w:val="a3"/>
        <w:ind w:firstLine="284"/>
        <w:jc w:val="center"/>
        <w:rPr>
          <w:rFonts w:ascii="Times New Roman" w:hAnsi="Times New Roman" w:cs="Times New Roman"/>
          <w:b/>
          <w:sz w:val="20"/>
          <w:szCs w:val="20"/>
        </w:rPr>
      </w:pPr>
    </w:p>
    <w:p w:rsidR="00155386" w:rsidRPr="00B615B0" w:rsidRDefault="00155386"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99.99% copper cathode</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155386" w:rsidP="005534A6">
      <w:pPr>
        <w:pStyle w:val="a3"/>
        <w:ind w:firstLine="284"/>
        <w:rPr>
          <w:rFonts w:ascii="Times New Roman" w:hAnsi="Times New Roman" w:cs="Times New Roman"/>
          <w:sz w:val="20"/>
          <w:szCs w:val="20"/>
        </w:rPr>
      </w:pPr>
      <w:r w:rsidRPr="00B615B0">
        <w:rPr>
          <w:rFonts w:ascii="Times New Roman" w:hAnsi="Times New Roman" w:cs="Times New Roman"/>
          <w:sz w:val="20"/>
          <w:szCs w:val="20"/>
        </w:rPr>
        <w:t>Various primary parts are made of copper cathodes. Copper cathodes are melted, cooled and machined to form copper coils (such as wire rods).</w:t>
      </w:r>
    </w:p>
    <w:p w:rsidR="00155386" w:rsidRPr="00B615B0" w:rsidRDefault="00155386" w:rsidP="005534A6">
      <w:pPr>
        <w:pStyle w:val="a3"/>
        <w:ind w:firstLine="284"/>
        <w:rPr>
          <w:rFonts w:ascii="Times New Roman" w:hAnsi="Times New Roman" w:cs="Times New Roman"/>
          <w:sz w:val="20"/>
          <w:szCs w:val="20"/>
        </w:rPr>
      </w:pPr>
    </w:p>
    <w:p w:rsidR="00155386" w:rsidRPr="00B615B0" w:rsidRDefault="00070FB0"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noProof/>
          <w:sz w:val="20"/>
          <w:szCs w:val="20"/>
          <w:lang w:eastAsia="uz-Latn-UZ"/>
        </w:rPr>
        <w:lastRenderedPageBreak/>
        <w:drawing>
          <wp:inline distT="0" distB="0" distL="0" distR="0" wp14:anchorId="06AB276A" wp14:editId="6F13B72A">
            <wp:extent cx="5533435" cy="2019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5538083" cy="2020996"/>
                    </a:xfrm>
                    <a:prstGeom prst="rect">
                      <a:avLst/>
                    </a:prstGeom>
                    <a:noFill/>
                    <a:ln w="9525">
                      <a:noFill/>
                      <a:miter lim="800000"/>
                      <a:headEnd/>
                      <a:tailEnd/>
                    </a:ln>
                  </pic:spPr>
                </pic:pic>
              </a:graphicData>
            </a:graphic>
          </wp:inline>
        </w:drawing>
      </w:r>
    </w:p>
    <w:p w:rsidR="00070FB0" w:rsidRPr="00B615B0" w:rsidRDefault="00070FB0" w:rsidP="00070FB0">
      <w:pPr>
        <w:pStyle w:val="a3"/>
        <w:ind w:firstLine="284"/>
        <w:jc w:val="center"/>
        <w:rPr>
          <w:rFonts w:ascii="Times New Roman" w:hAnsi="Times New Roman" w:cs="Times New Roman"/>
          <w:b/>
          <w:sz w:val="20"/>
          <w:szCs w:val="20"/>
        </w:rPr>
      </w:pPr>
    </w:p>
    <w:p w:rsidR="00155386" w:rsidRPr="00B615B0" w:rsidRDefault="00155386"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Copper cathode parts manufacturing process</w:t>
      </w:r>
    </w:p>
    <w:p w:rsidR="00B615B0" w:rsidRPr="00B615B0" w:rsidRDefault="00B615B0" w:rsidP="00070FB0">
      <w:pPr>
        <w:pStyle w:val="a3"/>
        <w:ind w:firstLine="284"/>
        <w:jc w:val="center"/>
        <w:rPr>
          <w:rFonts w:ascii="Times New Roman" w:hAnsi="Times New Roman" w:cs="Times New Roman"/>
          <w:b/>
          <w:sz w:val="20"/>
          <w:szCs w:val="20"/>
        </w:rPr>
      </w:pPr>
    </w:p>
    <w:p w:rsidR="00B615B0" w:rsidRPr="00B615B0" w:rsidRDefault="00B615B0" w:rsidP="00070FB0">
      <w:pPr>
        <w:pStyle w:val="a3"/>
        <w:ind w:firstLine="284"/>
        <w:jc w:val="center"/>
        <w:rPr>
          <w:rFonts w:ascii="Times New Roman" w:hAnsi="Times New Roman" w:cs="Times New Roman"/>
          <w:b/>
          <w:sz w:val="20"/>
          <w:szCs w:val="20"/>
        </w:rPr>
      </w:pPr>
    </w:p>
    <w:p w:rsidR="00B615B0" w:rsidRPr="00B615B0" w:rsidRDefault="00B615B0" w:rsidP="00070FB0">
      <w:pPr>
        <w:pStyle w:val="a3"/>
        <w:ind w:firstLine="284"/>
        <w:jc w:val="center"/>
        <w:rPr>
          <w:rFonts w:ascii="Times New Roman" w:hAnsi="Times New Roman" w:cs="Times New Roman"/>
          <w:b/>
          <w:sz w:val="20"/>
          <w:szCs w:val="20"/>
        </w:rPr>
      </w:pPr>
    </w:p>
    <w:p w:rsidR="007C1372" w:rsidRPr="00B615B0" w:rsidRDefault="00B615B0" w:rsidP="00070FB0">
      <w:pPr>
        <w:pStyle w:val="a3"/>
        <w:ind w:firstLine="284"/>
        <w:jc w:val="center"/>
        <w:rPr>
          <w:rFonts w:ascii="Times New Roman" w:hAnsi="Times New Roman" w:cs="Times New Roman"/>
          <w:b/>
          <w:sz w:val="20"/>
          <w:szCs w:val="20"/>
        </w:rPr>
      </w:pPr>
      <w:r w:rsidRPr="00B615B0">
        <w:rPr>
          <w:rFonts w:ascii="Times New Roman" w:hAnsi="Times New Roman" w:cs="Times New Roman"/>
          <w:b/>
          <w:sz w:val="20"/>
          <w:szCs w:val="20"/>
        </w:rPr>
        <w:t>Reference.</w:t>
      </w:r>
    </w:p>
    <w:p w:rsidR="007C1372" w:rsidRPr="00B615B0" w:rsidRDefault="00D60880" w:rsidP="007C1372">
      <w:pPr>
        <w:pStyle w:val="a3"/>
        <w:ind w:firstLine="709"/>
        <w:jc w:val="both"/>
        <w:rPr>
          <w:rFonts w:ascii="Times New Roman" w:eastAsia="Times New Roman" w:hAnsi="Times New Roman" w:cs="Times New Roman"/>
          <w:sz w:val="20"/>
          <w:szCs w:val="20"/>
        </w:rPr>
      </w:pPr>
      <w:r w:rsidRPr="00B615B0">
        <w:rPr>
          <w:rFonts w:ascii="Times New Roman" w:eastAsia="Times New Roman" w:hAnsi="Times New Roman" w:cs="Times New Roman"/>
          <w:sz w:val="20"/>
          <w:szCs w:val="20"/>
        </w:rPr>
        <w:t>1</w:t>
      </w:r>
      <w:r w:rsidR="007C1372" w:rsidRPr="00B615B0">
        <w:rPr>
          <w:rFonts w:ascii="Times New Roman" w:eastAsia="Times New Roman" w:hAnsi="Times New Roman" w:cs="Times New Roman"/>
          <w:sz w:val="20"/>
          <w:szCs w:val="20"/>
        </w:rPr>
        <w:t>. А.А. Yusupkhodjayev, Sh.Т. Khojiev, J. Usarov.</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Reasons</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of</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copper</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loss</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with</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slag</w:t>
      </w:r>
      <w:r w:rsidR="007C1372" w:rsidRPr="00B615B0">
        <w:rPr>
          <w:rFonts w:ascii="Times New Roman" w:eastAsia="Times New Roman" w:hAnsi="Times New Roman" w:cs="Times New Roman"/>
          <w:sz w:val="20"/>
          <w:szCs w:val="20"/>
        </w:rPr>
        <w:t>// Сборник статей Международной научно-практической конференции “Управление социально-экономическими системами: теория, методология, практика”, состоявшейся 15 июня 2017 г. в г. Пенза. // МЦНС «Наука и Просвещение», г. Пенза, 2017, Часть 1, № 190. С.22 –23.</w:t>
      </w:r>
    </w:p>
    <w:p w:rsidR="007C1372" w:rsidRPr="00B615B0" w:rsidRDefault="00D60880" w:rsidP="007C1372">
      <w:pPr>
        <w:pStyle w:val="a3"/>
        <w:ind w:firstLine="709"/>
        <w:jc w:val="both"/>
        <w:rPr>
          <w:rFonts w:ascii="Times New Roman" w:eastAsia="Times New Roman" w:hAnsi="Times New Roman" w:cs="Times New Roman"/>
          <w:sz w:val="20"/>
          <w:szCs w:val="20"/>
        </w:rPr>
      </w:pPr>
      <w:r w:rsidRPr="00B615B0">
        <w:rPr>
          <w:rFonts w:ascii="Times New Roman" w:eastAsia="Times New Roman" w:hAnsi="Times New Roman" w:cs="Times New Roman"/>
          <w:sz w:val="20"/>
          <w:szCs w:val="20"/>
        </w:rPr>
        <w:t>2</w:t>
      </w:r>
      <w:r w:rsidR="007C1372" w:rsidRPr="00B615B0">
        <w:rPr>
          <w:rFonts w:ascii="Times New Roman" w:eastAsia="Times New Roman" w:hAnsi="Times New Roman" w:cs="Times New Roman"/>
          <w:sz w:val="20"/>
          <w:szCs w:val="20"/>
        </w:rPr>
        <w:t>. А.А. Yusupkhodjayev, Sh.Т. Khojiev, V.K. Nodirov.</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Modern</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state</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of</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technology</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of</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copper</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lang w:val="en-US"/>
        </w:rPr>
        <w:t>extraction</w:t>
      </w:r>
      <w:r w:rsidR="007C1372" w:rsidRPr="00B615B0">
        <w:rPr>
          <w:rFonts w:ascii="Times New Roman" w:eastAsia="Times New Roman" w:hAnsi="Times New Roman" w:cs="Times New Roman"/>
          <w:sz w:val="20"/>
          <w:szCs w:val="20"/>
        </w:rPr>
        <w:t>// Сборник статей</w:t>
      </w:r>
      <w:r w:rsidR="007C1372" w:rsidRPr="00B615B0">
        <w:rPr>
          <w:rFonts w:ascii="Times New Roman" w:eastAsia="Times New Roman" w:hAnsi="Times New Roman" w:cs="Times New Roman"/>
          <w:sz w:val="20"/>
          <w:szCs w:val="20"/>
          <w:lang w:val="uz-Cyrl-UZ"/>
        </w:rPr>
        <w:t xml:space="preserve"> </w:t>
      </w:r>
      <w:r w:rsidR="007C1372" w:rsidRPr="00B615B0">
        <w:rPr>
          <w:rFonts w:ascii="Times New Roman" w:eastAsia="Times New Roman" w:hAnsi="Times New Roman" w:cs="Times New Roman"/>
          <w:sz w:val="20"/>
          <w:szCs w:val="20"/>
        </w:rPr>
        <w:t xml:space="preserve">победителей </w:t>
      </w:r>
      <w:r w:rsidR="007C1372" w:rsidRPr="00B615B0">
        <w:rPr>
          <w:rFonts w:ascii="Times New Roman" w:eastAsia="Times New Roman" w:hAnsi="Times New Roman" w:cs="Times New Roman"/>
          <w:sz w:val="20"/>
          <w:szCs w:val="20"/>
          <w:lang w:val="en-US"/>
        </w:rPr>
        <w:t>VIII</w:t>
      </w:r>
      <w:r w:rsidR="007C1372" w:rsidRPr="00B615B0">
        <w:rPr>
          <w:rFonts w:ascii="Times New Roman" w:eastAsia="Times New Roman" w:hAnsi="Times New Roman" w:cs="Times New Roman"/>
          <w:sz w:val="20"/>
          <w:szCs w:val="20"/>
        </w:rPr>
        <w:t xml:space="preserve"> Международной научно-практической конференции “Современная экономика: актуальные вопросы, достижения и инновации”, состоявшейся 20 июня 2017 г. в г. Пенза. // МЦНС «Наука и Просвещение», г. Пенза, 2017, Часть 2, № 191. С.59 –61. </w:t>
      </w:r>
    </w:p>
    <w:p w:rsidR="007C1372" w:rsidRPr="00B615B0" w:rsidRDefault="007C1372" w:rsidP="007C1372">
      <w:pPr>
        <w:pStyle w:val="a3"/>
        <w:ind w:firstLine="709"/>
        <w:jc w:val="both"/>
        <w:rPr>
          <w:rFonts w:ascii="Times New Roman" w:eastAsia="Times New Roman" w:hAnsi="Times New Roman" w:cs="Times New Roman"/>
          <w:sz w:val="20"/>
          <w:szCs w:val="20"/>
          <w:lang w:val="en-US"/>
        </w:rPr>
      </w:pPr>
      <w:r w:rsidRPr="00B615B0">
        <w:rPr>
          <w:rFonts w:ascii="Times New Roman" w:eastAsia="Times New Roman" w:hAnsi="Times New Roman" w:cs="Times New Roman"/>
          <w:sz w:val="20"/>
          <w:szCs w:val="20"/>
        </w:rPr>
        <w:t xml:space="preserve">3. M.M. Yakubov, A.A. Yusupxodjayev, Sh.T. Hojiyev. </w:t>
      </w:r>
      <w:proofErr w:type="spellStart"/>
      <w:r w:rsidRPr="00B615B0">
        <w:rPr>
          <w:rFonts w:ascii="Times New Roman" w:eastAsia="Times New Roman" w:hAnsi="Times New Roman" w:cs="Times New Roman"/>
          <w:sz w:val="20"/>
          <w:szCs w:val="20"/>
          <w:lang w:val="en-US"/>
        </w:rPr>
        <w:t>Eritish</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jarayonida</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misning</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shlak</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bilan</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isrofini</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kamaytirish</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yo’llari</w:t>
      </w:r>
      <w:proofErr w:type="spellEnd"/>
      <w:r w:rsidRPr="00B615B0">
        <w:rPr>
          <w:rFonts w:ascii="Times New Roman" w:eastAsia="Times New Roman" w:hAnsi="Times New Roman" w:cs="Times New Roman"/>
          <w:sz w:val="20"/>
          <w:szCs w:val="20"/>
          <w:lang w:val="en-US"/>
        </w:rPr>
        <w:t xml:space="preserve"> // </w:t>
      </w:r>
      <w:proofErr w:type="spellStart"/>
      <w:r w:rsidRPr="00B615B0">
        <w:rPr>
          <w:rFonts w:ascii="Times New Roman" w:eastAsia="Times New Roman" w:hAnsi="Times New Roman" w:cs="Times New Roman"/>
          <w:sz w:val="20"/>
          <w:szCs w:val="20"/>
          <w:lang w:val="en-US"/>
        </w:rPr>
        <w:t>Kompozitsion</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materiallar</w:t>
      </w:r>
      <w:proofErr w:type="spellEnd"/>
      <w:r w:rsidRPr="00B615B0">
        <w:rPr>
          <w:rFonts w:ascii="Times New Roman" w:eastAsia="Times New Roman" w:hAnsi="Times New Roman" w:cs="Times New Roman"/>
          <w:sz w:val="20"/>
          <w:szCs w:val="20"/>
          <w:lang w:val="en-US"/>
        </w:rPr>
        <w:t xml:space="preserve">. Toshkent, 2017, №1. 18 – 19 b. </w:t>
      </w:r>
    </w:p>
    <w:p w:rsidR="007C1372" w:rsidRPr="00B615B0" w:rsidRDefault="007C1372" w:rsidP="007C1372">
      <w:pPr>
        <w:pStyle w:val="a3"/>
        <w:ind w:firstLine="709"/>
        <w:jc w:val="both"/>
        <w:rPr>
          <w:rFonts w:ascii="Times New Roman" w:eastAsia="Times New Roman" w:hAnsi="Times New Roman" w:cs="Times New Roman"/>
          <w:sz w:val="20"/>
          <w:szCs w:val="20"/>
          <w:lang w:val="en-US"/>
        </w:rPr>
      </w:pPr>
      <w:r w:rsidRPr="00B615B0">
        <w:rPr>
          <w:rFonts w:ascii="Times New Roman" w:eastAsia="Times New Roman" w:hAnsi="Times New Roman" w:cs="Times New Roman"/>
          <w:sz w:val="20"/>
          <w:szCs w:val="20"/>
          <w:lang w:val="en-US"/>
        </w:rPr>
        <w:t xml:space="preserve">4. </w:t>
      </w:r>
      <w:proofErr w:type="spellStart"/>
      <w:r w:rsidRPr="00B615B0">
        <w:rPr>
          <w:rFonts w:ascii="Times New Roman" w:eastAsia="Times New Roman" w:hAnsi="Times New Roman" w:cs="Times New Roman"/>
          <w:sz w:val="20"/>
          <w:szCs w:val="20"/>
          <w:lang w:val="en-US"/>
        </w:rPr>
        <w:t>Yusupkhodjayev</w:t>
      </w:r>
      <w:proofErr w:type="spellEnd"/>
      <w:r w:rsidRPr="00B615B0">
        <w:rPr>
          <w:rFonts w:ascii="Times New Roman" w:eastAsia="Times New Roman" w:hAnsi="Times New Roman" w:cs="Times New Roman"/>
          <w:sz w:val="20"/>
          <w:szCs w:val="20"/>
          <w:lang w:val="en-US"/>
        </w:rPr>
        <w:t xml:space="preserve"> A.A., </w:t>
      </w:r>
      <w:proofErr w:type="spellStart"/>
      <w:r w:rsidRPr="00B615B0">
        <w:rPr>
          <w:rFonts w:ascii="Times New Roman" w:eastAsia="Times New Roman" w:hAnsi="Times New Roman" w:cs="Times New Roman"/>
          <w:sz w:val="20"/>
          <w:szCs w:val="20"/>
          <w:lang w:val="en-US"/>
        </w:rPr>
        <w:t>Khojiev</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Sh.T</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Kimsanboeva</w:t>
      </w:r>
      <w:proofErr w:type="spellEnd"/>
      <w:r w:rsidRPr="00B615B0">
        <w:rPr>
          <w:rFonts w:ascii="Times New Roman" w:eastAsia="Times New Roman" w:hAnsi="Times New Roman" w:cs="Times New Roman"/>
          <w:sz w:val="20"/>
          <w:szCs w:val="20"/>
          <w:lang w:val="en-US"/>
        </w:rPr>
        <w:t xml:space="preserve"> G.A. Studying of the clinker coating formed on internal the laying of the oxygen-torch furnace at fusion of </w:t>
      </w:r>
      <w:proofErr w:type="spellStart"/>
      <w:r w:rsidRPr="00B615B0">
        <w:rPr>
          <w:rFonts w:ascii="Times New Roman" w:eastAsia="Times New Roman" w:hAnsi="Times New Roman" w:cs="Times New Roman"/>
          <w:sz w:val="20"/>
          <w:szCs w:val="20"/>
          <w:lang w:val="en-US"/>
        </w:rPr>
        <w:t>sulphidic</w:t>
      </w:r>
      <w:proofErr w:type="spellEnd"/>
      <w:r w:rsidRPr="00B615B0">
        <w:rPr>
          <w:rFonts w:ascii="Times New Roman" w:eastAsia="Times New Roman" w:hAnsi="Times New Roman" w:cs="Times New Roman"/>
          <w:sz w:val="20"/>
          <w:szCs w:val="20"/>
          <w:lang w:val="en-US"/>
        </w:rPr>
        <w:t xml:space="preserve"> copper concentrates // </w:t>
      </w:r>
      <w:proofErr w:type="spellStart"/>
      <w:r w:rsidRPr="00B615B0">
        <w:rPr>
          <w:rFonts w:ascii="Times New Roman" w:eastAsia="Times New Roman" w:hAnsi="Times New Roman" w:cs="Times New Roman"/>
          <w:sz w:val="20"/>
          <w:szCs w:val="20"/>
          <w:lang w:val="en-US"/>
        </w:rPr>
        <w:t>Сборник</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статей</w:t>
      </w:r>
      <w:proofErr w:type="spellEnd"/>
      <w:r w:rsidRPr="00B615B0">
        <w:rPr>
          <w:rFonts w:ascii="Times New Roman" w:eastAsia="Times New Roman" w:hAnsi="Times New Roman" w:cs="Times New Roman"/>
          <w:sz w:val="20"/>
          <w:szCs w:val="20"/>
          <w:lang w:val="en-US"/>
        </w:rPr>
        <w:t xml:space="preserve"> XIII </w:t>
      </w:r>
      <w:proofErr w:type="spellStart"/>
      <w:r w:rsidRPr="00B615B0">
        <w:rPr>
          <w:rFonts w:ascii="Times New Roman" w:eastAsia="Times New Roman" w:hAnsi="Times New Roman" w:cs="Times New Roman"/>
          <w:sz w:val="20"/>
          <w:szCs w:val="20"/>
          <w:lang w:val="en-US"/>
        </w:rPr>
        <w:t>Международной</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научно-практической</w:t>
      </w:r>
      <w:proofErr w:type="spellEnd"/>
      <w:r w:rsidRPr="00B615B0">
        <w:rPr>
          <w:rFonts w:ascii="Times New Roman" w:eastAsia="Times New Roman" w:hAnsi="Times New Roman" w:cs="Times New Roman"/>
          <w:sz w:val="20"/>
          <w:szCs w:val="20"/>
          <w:lang w:val="en-US"/>
        </w:rPr>
        <w:t xml:space="preserve"> </w:t>
      </w:r>
      <w:proofErr w:type="spellStart"/>
      <w:r w:rsidRPr="00B615B0">
        <w:rPr>
          <w:rFonts w:ascii="Times New Roman" w:eastAsia="Times New Roman" w:hAnsi="Times New Roman" w:cs="Times New Roman"/>
          <w:sz w:val="20"/>
          <w:szCs w:val="20"/>
          <w:lang w:val="en-US"/>
        </w:rPr>
        <w:t>конференции</w:t>
      </w:r>
      <w:proofErr w:type="spellEnd"/>
      <w:r w:rsidRPr="00B615B0">
        <w:rPr>
          <w:rFonts w:ascii="Times New Roman" w:eastAsia="Times New Roman" w:hAnsi="Times New Roman" w:cs="Times New Roman"/>
          <w:sz w:val="20"/>
          <w:szCs w:val="20"/>
          <w:lang w:val="en-US"/>
        </w:rPr>
        <w:t xml:space="preserve"> “European research”, </w:t>
      </w:r>
      <w:proofErr w:type="spellStart"/>
      <w:r w:rsidRPr="00B615B0">
        <w:rPr>
          <w:rFonts w:ascii="Times New Roman" w:eastAsia="Times New Roman" w:hAnsi="Times New Roman" w:cs="Times New Roman"/>
          <w:sz w:val="20"/>
          <w:szCs w:val="20"/>
          <w:lang w:val="en-US"/>
        </w:rPr>
        <w:t>состоявшейся</w:t>
      </w:r>
      <w:proofErr w:type="spellEnd"/>
      <w:r w:rsidRPr="00B615B0">
        <w:rPr>
          <w:rFonts w:ascii="Times New Roman" w:eastAsia="Times New Roman" w:hAnsi="Times New Roman" w:cs="Times New Roman"/>
          <w:sz w:val="20"/>
          <w:szCs w:val="20"/>
          <w:lang w:val="en-US"/>
        </w:rPr>
        <w:t xml:space="preserve"> 7 </w:t>
      </w:r>
      <w:proofErr w:type="spellStart"/>
      <w:r w:rsidRPr="00B615B0">
        <w:rPr>
          <w:rFonts w:ascii="Times New Roman" w:eastAsia="Times New Roman" w:hAnsi="Times New Roman" w:cs="Times New Roman"/>
          <w:sz w:val="20"/>
          <w:szCs w:val="20"/>
          <w:lang w:val="en-US"/>
        </w:rPr>
        <w:t>декабря</w:t>
      </w:r>
      <w:proofErr w:type="spellEnd"/>
      <w:r w:rsidRPr="00B615B0">
        <w:rPr>
          <w:rFonts w:ascii="Times New Roman" w:eastAsia="Times New Roman" w:hAnsi="Times New Roman" w:cs="Times New Roman"/>
          <w:sz w:val="20"/>
          <w:szCs w:val="20"/>
          <w:lang w:val="en-US"/>
        </w:rPr>
        <w:t xml:space="preserve"> 2017 г. в г. </w:t>
      </w:r>
      <w:proofErr w:type="spellStart"/>
      <w:r w:rsidRPr="00B615B0">
        <w:rPr>
          <w:rFonts w:ascii="Times New Roman" w:eastAsia="Times New Roman" w:hAnsi="Times New Roman" w:cs="Times New Roman"/>
          <w:sz w:val="20"/>
          <w:szCs w:val="20"/>
          <w:lang w:val="en-US"/>
        </w:rPr>
        <w:t>Пенза</w:t>
      </w:r>
      <w:proofErr w:type="spellEnd"/>
      <w:r w:rsidRPr="00B615B0">
        <w:rPr>
          <w:rFonts w:ascii="Times New Roman" w:eastAsia="Times New Roman" w:hAnsi="Times New Roman" w:cs="Times New Roman"/>
          <w:sz w:val="20"/>
          <w:szCs w:val="20"/>
          <w:lang w:val="en-US"/>
        </w:rPr>
        <w:t>. // МЦНС «</w:t>
      </w:r>
      <w:proofErr w:type="spellStart"/>
      <w:r w:rsidRPr="00B615B0">
        <w:rPr>
          <w:rFonts w:ascii="Times New Roman" w:eastAsia="Times New Roman" w:hAnsi="Times New Roman" w:cs="Times New Roman"/>
          <w:sz w:val="20"/>
          <w:szCs w:val="20"/>
          <w:lang w:val="en-US"/>
        </w:rPr>
        <w:t>Наука</w:t>
      </w:r>
      <w:proofErr w:type="spellEnd"/>
      <w:r w:rsidRPr="00B615B0">
        <w:rPr>
          <w:rFonts w:ascii="Times New Roman" w:eastAsia="Times New Roman" w:hAnsi="Times New Roman" w:cs="Times New Roman"/>
          <w:sz w:val="20"/>
          <w:szCs w:val="20"/>
          <w:lang w:val="en-US"/>
        </w:rPr>
        <w:t xml:space="preserve"> и </w:t>
      </w:r>
      <w:proofErr w:type="spellStart"/>
      <w:r w:rsidRPr="00B615B0">
        <w:rPr>
          <w:rFonts w:ascii="Times New Roman" w:eastAsia="Times New Roman" w:hAnsi="Times New Roman" w:cs="Times New Roman"/>
          <w:sz w:val="20"/>
          <w:szCs w:val="20"/>
          <w:lang w:val="en-US"/>
        </w:rPr>
        <w:t>Просвещение</w:t>
      </w:r>
      <w:proofErr w:type="spellEnd"/>
      <w:r w:rsidRPr="00B615B0">
        <w:rPr>
          <w:rFonts w:ascii="Times New Roman" w:eastAsia="Times New Roman" w:hAnsi="Times New Roman" w:cs="Times New Roman"/>
          <w:sz w:val="20"/>
          <w:szCs w:val="20"/>
          <w:lang w:val="en-US"/>
        </w:rPr>
        <w:t xml:space="preserve">», г. </w:t>
      </w:r>
      <w:proofErr w:type="spellStart"/>
      <w:r w:rsidRPr="00B615B0">
        <w:rPr>
          <w:rFonts w:ascii="Times New Roman" w:eastAsia="Times New Roman" w:hAnsi="Times New Roman" w:cs="Times New Roman"/>
          <w:sz w:val="20"/>
          <w:szCs w:val="20"/>
          <w:lang w:val="en-US"/>
        </w:rPr>
        <w:t>Пенза</w:t>
      </w:r>
      <w:proofErr w:type="spellEnd"/>
      <w:r w:rsidRPr="00B615B0">
        <w:rPr>
          <w:rFonts w:ascii="Times New Roman" w:eastAsia="Times New Roman" w:hAnsi="Times New Roman" w:cs="Times New Roman"/>
          <w:sz w:val="20"/>
          <w:szCs w:val="20"/>
          <w:lang w:val="en-US"/>
        </w:rPr>
        <w:t xml:space="preserve">, 2017, </w:t>
      </w:r>
      <w:proofErr w:type="spellStart"/>
      <w:r w:rsidRPr="00B615B0">
        <w:rPr>
          <w:rFonts w:ascii="Times New Roman" w:eastAsia="Times New Roman" w:hAnsi="Times New Roman" w:cs="Times New Roman"/>
          <w:sz w:val="20"/>
          <w:szCs w:val="20"/>
          <w:lang w:val="en-US"/>
        </w:rPr>
        <w:t>Часть</w:t>
      </w:r>
      <w:proofErr w:type="spellEnd"/>
      <w:r w:rsidRPr="00B615B0">
        <w:rPr>
          <w:rFonts w:ascii="Times New Roman" w:eastAsia="Times New Roman" w:hAnsi="Times New Roman" w:cs="Times New Roman"/>
          <w:sz w:val="20"/>
          <w:szCs w:val="20"/>
          <w:lang w:val="en-US"/>
        </w:rPr>
        <w:t xml:space="preserve"> 1, № 248. </w:t>
      </w:r>
      <w:proofErr w:type="gramStart"/>
      <w:r w:rsidRPr="00B615B0">
        <w:rPr>
          <w:rFonts w:ascii="Times New Roman" w:eastAsia="Times New Roman" w:hAnsi="Times New Roman" w:cs="Times New Roman"/>
          <w:sz w:val="20"/>
          <w:szCs w:val="20"/>
          <w:lang w:val="en-US"/>
        </w:rPr>
        <w:t>С. 62</w:t>
      </w:r>
      <w:proofErr w:type="gramEnd"/>
      <w:r w:rsidRPr="00B615B0">
        <w:rPr>
          <w:rFonts w:ascii="Times New Roman" w:eastAsia="Times New Roman" w:hAnsi="Times New Roman" w:cs="Times New Roman"/>
          <w:sz w:val="20"/>
          <w:szCs w:val="20"/>
          <w:lang w:val="en-US"/>
        </w:rPr>
        <w:t xml:space="preserve"> – 65.   </w:t>
      </w:r>
    </w:p>
    <w:p w:rsidR="007C1372" w:rsidRPr="00B615B0" w:rsidRDefault="007C1372"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en-US"/>
        </w:rPr>
        <w:t>5</w:t>
      </w:r>
      <w:r w:rsidRPr="00B615B0">
        <w:rPr>
          <w:rFonts w:ascii="Times New Roman" w:eastAsia="Times New Roman" w:hAnsi="Times New Roman" w:cs="Times New Roman"/>
          <w:sz w:val="20"/>
          <w:szCs w:val="20"/>
          <w:lang w:val="uz-Cyrl-UZ"/>
        </w:rPr>
        <w:t xml:space="preserve">. Samadov A.U., Khojiev Sh.T., Buzurkhanova F.S., Ruziev Z.N. Perspective method of smelting low-sulfur copper concentrates // Научные достижения и открития современной молодёжи: сборник статей III Международной научно-практической конференции. – Пенза: МЦНС “Наука и Просвещение”. – 2018. С. 38 – 41. </w:t>
      </w:r>
    </w:p>
    <w:p w:rsidR="007C1372" w:rsidRPr="00B615B0" w:rsidRDefault="007C1372" w:rsidP="007C1372">
      <w:pPr>
        <w:pStyle w:val="a3"/>
        <w:ind w:firstLine="709"/>
        <w:jc w:val="both"/>
        <w:rPr>
          <w:rFonts w:ascii="Times New Roman" w:eastAsia="Times New Roman" w:hAnsi="Times New Roman" w:cs="Times New Roman"/>
          <w:sz w:val="20"/>
          <w:szCs w:val="20"/>
          <w:lang w:val="en-US"/>
        </w:rPr>
      </w:pPr>
      <w:r w:rsidRPr="00B615B0">
        <w:rPr>
          <w:rFonts w:ascii="Times New Roman" w:eastAsia="Times New Roman" w:hAnsi="Times New Roman" w:cs="Times New Roman"/>
          <w:sz w:val="20"/>
          <w:szCs w:val="20"/>
          <w:lang w:val="uz-Cyrl-UZ"/>
        </w:rPr>
        <w:t xml:space="preserve">6. Khojiev Sh.T., Ruziev Z.N., Ochildiev K.T. The development of non-waste technology in mining and metallurgical productions // Сборник статей II Международной научно-практической конференции “Advanced Science”, состоявшейся 17 января 2018 г. в г. Пенза. // МЦНС «Наука и Просвещение», г. Пенза, 2018, Часть 1, № 268. </w:t>
      </w:r>
      <w:proofErr w:type="gramStart"/>
      <w:r w:rsidRPr="00B615B0">
        <w:rPr>
          <w:rFonts w:ascii="Times New Roman" w:eastAsia="Times New Roman" w:hAnsi="Times New Roman" w:cs="Times New Roman"/>
          <w:sz w:val="20"/>
          <w:szCs w:val="20"/>
          <w:lang w:val="en-US"/>
        </w:rPr>
        <w:t>С. 68</w:t>
      </w:r>
      <w:proofErr w:type="gramEnd"/>
      <w:r w:rsidRPr="00B615B0">
        <w:rPr>
          <w:rFonts w:ascii="Times New Roman" w:eastAsia="Times New Roman" w:hAnsi="Times New Roman" w:cs="Times New Roman"/>
          <w:sz w:val="20"/>
          <w:szCs w:val="20"/>
          <w:lang w:val="en-US"/>
        </w:rPr>
        <w:t xml:space="preserve"> – 71. </w:t>
      </w:r>
    </w:p>
    <w:p w:rsidR="007C1372" w:rsidRPr="00B615B0" w:rsidRDefault="007C1372"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en-US"/>
        </w:rPr>
        <w:t>7</w:t>
      </w:r>
      <w:r w:rsidRPr="00B615B0">
        <w:rPr>
          <w:rFonts w:ascii="Times New Roman" w:eastAsia="Times New Roman" w:hAnsi="Times New Roman" w:cs="Times New Roman"/>
          <w:sz w:val="20"/>
          <w:szCs w:val="20"/>
          <w:lang w:val="uz-Cyrl-UZ"/>
        </w:rPr>
        <w:t xml:space="preserve">. Yakubov M.M., Khojiev Sh.T., Yavkochiva D.O. Studying of laws of smelting processes of sulfide concentrates // European Scientific Conference: сборник статей XII Международной научно-практической конференции. В 2 ч. Ч. 1. – Пенза: МЦНС “Наука и Просвещение”. – 2018. С. 91 – 93.  </w:t>
      </w:r>
    </w:p>
    <w:p w:rsidR="007C1372" w:rsidRPr="00B615B0" w:rsidRDefault="007C1372"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rPr>
        <w:t>8</w:t>
      </w:r>
      <w:r w:rsidRPr="00B615B0">
        <w:rPr>
          <w:rFonts w:ascii="Times New Roman" w:eastAsia="Times New Roman" w:hAnsi="Times New Roman" w:cs="Times New Roman"/>
          <w:sz w:val="20"/>
          <w:szCs w:val="20"/>
          <w:lang w:val="uz-Cyrl-UZ"/>
        </w:rPr>
        <w:t xml:space="preserve">. Юсупходжаев А.А., Хожиев Ш.Т., Исмаилов Ж.Б. Изучение свойства шлаков медеплавильных заводов // Высокие технологии, наука и образование: Актуальные вопросы, достижения и инновации: сборник статей II Международной научно-практической конференции. – Пенза: МЦНС “Наука и Просвещение”. – 2018. С. 28 – 30. </w:t>
      </w:r>
    </w:p>
    <w:p w:rsidR="007C1372" w:rsidRPr="00B615B0" w:rsidRDefault="007C1372"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rPr>
        <w:t>9</w:t>
      </w:r>
      <w:r w:rsidRPr="00B615B0">
        <w:rPr>
          <w:rFonts w:ascii="Times New Roman" w:eastAsia="Times New Roman" w:hAnsi="Times New Roman" w:cs="Times New Roman"/>
          <w:sz w:val="20"/>
          <w:szCs w:val="20"/>
          <w:lang w:val="uz-Cyrl-UZ"/>
        </w:rPr>
        <w:t xml:space="preserve">. Хожиев Ш.Т., Очилдиев К.Т., Хотамкулов В.Х. Переработка медно-алюмосиликатных руд // Наука и инновации в XXI веке: Актуальные вопросы, открытия и достижения: сборник статей XI Международной научно-практической конференции. </w:t>
      </w:r>
      <w:r w:rsidRPr="00B615B0">
        <w:rPr>
          <w:rFonts w:ascii="Times New Roman" w:eastAsia="Times New Roman" w:hAnsi="Times New Roman" w:cs="Times New Roman"/>
          <w:sz w:val="20"/>
          <w:szCs w:val="20"/>
        </w:rPr>
        <w:t>В 3 ч. Ч. 1.</w:t>
      </w:r>
      <w:r w:rsidRPr="00B615B0">
        <w:rPr>
          <w:rFonts w:ascii="Times New Roman" w:eastAsia="Times New Roman" w:hAnsi="Times New Roman" w:cs="Times New Roman"/>
          <w:sz w:val="20"/>
          <w:szCs w:val="20"/>
          <w:lang w:val="uz-Cyrl-UZ"/>
        </w:rPr>
        <w:t xml:space="preserve"> – Пенза: МЦНС “Наука и Просвещение”. – 2018. С. 142 – 144.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ru-RU"/>
        </w:rPr>
        <w:t>1</w:t>
      </w:r>
      <w:r w:rsidR="007C1372" w:rsidRPr="00B615B0">
        <w:rPr>
          <w:rFonts w:ascii="Times New Roman" w:eastAsia="Times New Roman" w:hAnsi="Times New Roman" w:cs="Times New Roman"/>
          <w:sz w:val="20"/>
          <w:szCs w:val="20"/>
        </w:rPr>
        <w:t>0</w:t>
      </w:r>
      <w:r w:rsidR="007C1372" w:rsidRPr="00B615B0">
        <w:rPr>
          <w:rFonts w:ascii="Times New Roman" w:eastAsia="Times New Roman" w:hAnsi="Times New Roman" w:cs="Times New Roman"/>
          <w:sz w:val="20"/>
          <w:szCs w:val="20"/>
          <w:lang w:val="uz-Cyrl-UZ"/>
        </w:rPr>
        <w:t>. Валиев Х.Р., Хожиев Ш.Т., Файзиева Д.К. Исследование селективного извлечения металлов из титаномагнетитовых руд // Наука и инновации в XXI веке: Актуальные вопросы, открытия и достижения: сборник статей XI Международной научно-практической конференции. В 3 ч. Ч. 1. – Пенза: МЦНС “Наука и Просвещение”. – 2018. С. 145 – 147.</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1</w:t>
      </w:r>
      <w:r w:rsidR="007C1372" w:rsidRPr="00B615B0">
        <w:rPr>
          <w:rFonts w:ascii="Times New Roman" w:eastAsia="Times New Roman" w:hAnsi="Times New Roman" w:cs="Times New Roman"/>
          <w:sz w:val="20"/>
          <w:szCs w:val="20"/>
          <w:lang w:val="uz-Cyrl-UZ"/>
        </w:rPr>
        <w:t xml:space="preserve">1. Yusupkhodjaev A.A., Khojiev Sh.T., Ismailov J.B. Recycling of slag from copper production // Инновационные процессы в науке и образовании: сборник статей Международной научно-практической конференции. В 3 ч. Ч. 1.  – Пенза: МЦНС “Наука и Просвещение”. – 2019. С. 51 – 53.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en-US"/>
        </w:rPr>
        <w:lastRenderedPageBreak/>
        <w:t>1</w:t>
      </w:r>
      <w:r w:rsidR="007C1372" w:rsidRPr="00B615B0">
        <w:rPr>
          <w:rFonts w:ascii="Times New Roman" w:eastAsia="Times New Roman" w:hAnsi="Times New Roman" w:cs="Times New Roman"/>
          <w:sz w:val="20"/>
          <w:szCs w:val="20"/>
          <w:lang w:val="en-US"/>
        </w:rPr>
        <w:t>2</w:t>
      </w:r>
      <w:r w:rsidR="007C1372" w:rsidRPr="00B615B0">
        <w:rPr>
          <w:rFonts w:ascii="Times New Roman" w:eastAsia="Times New Roman" w:hAnsi="Times New Roman" w:cs="Times New Roman"/>
          <w:sz w:val="20"/>
          <w:szCs w:val="20"/>
          <w:lang w:val="uz-Cyrl-UZ"/>
        </w:rPr>
        <w:t xml:space="preserve">. Yusupkhodjaev A.A., Khojiev </w:t>
      </w:r>
      <w:proofErr w:type="gramStart"/>
      <w:r w:rsidR="007C1372" w:rsidRPr="00B615B0">
        <w:rPr>
          <w:rFonts w:ascii="Times New Roman" w:eastAsia="Times New Roman" w:hAnsi="Times New Roman" w:cs="Times New Roman"/>
          <w:sz w:val="20"/>
          <w:szCs w:val="20"/>
          <w:lang w:val="uz-Cyrl-UZ"/>
        </w:rPr>
        <w:t>Sh.T.,</w:t>
      </w:r>
      <w:proofErr w:type="gramEnd"/>
      <w:r w:rsidR="007C1372" w:rsidRPr="00B615B0">
        <w:rPr>
          <w:rFonts w:ascii="Times New Roman" w:eastAsia="Times New Roman" w:hAnsi="Times New Roman" w:cs="Times New Roman"/>
          <w:sz w:val="20"/>
          <w:szCs w:val="20"/>
          <w:lang w:val="uz-Cyrl-UZ"/>
        </w:rPr>
        <w:t xml:space="preserve"> Valiev X.R., Saidova M.S., Omonkhonov O.X.</w:t>
      </w:r>
      <w:r w:rsidR="007C1372" w:rsidRPr="00B615B0">
        <w:rPr>
          <w:rFonts w:ascii="Times New Roman" w:eastAsia="Times New Roman" w:hAnsi="Times New Roman" w:cs="Times New Roman"/>
          <w:sz w:val="20"/>
          <w:szCs w:val="20"/>
          <w:lang w:val="en-US"/>
        </w:rPr>
        <w:t xml:space="preserve"> Application of Physical and Chemical Methods for Processing Slags of Copper Production // International Journal of Advanced Research in Science, Engineering and Technology. Vol. 6, Issue 1, January 2019. pp. 7957 – 7963.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en-US"/>
        </w:rPr>
        <w:t>1</w:t>
      </w:r>
      <w:r w:rsidR="007C1372" w:rsidRPr="00B615B0">
        <w:rPr>
          <w:rFonts w:ascii="Times New Roman" w:eastAsia="Times New Roman" w:hAnsi="Times New Roman" w:cs="Times New Roman"/>
          <w:sz w:val="20"/>
          <w:szCs w:val="20"/>
          <w:lang w:val="en-US"/>
        </w:rPr>
        <w:t xml:space="preserve">3. </w:t>
      </w:r>
      <w:r w:rsidR="007C1372" w:rsidRPr="00B615B0">
        <w:rPr>
          <w:rFonts w:ascii="Times New Roman" w:eastAsia="Times New Roman" w:hAnsi="Times New Roman" w:cs="Times New Roman"/>
          <w:sz w:val="20"/>
          <w:szCs w:val="20"/>
          <w:lang w:val="uz-Cyrl-UZ"/>
        </w:rPr>
        <w:t>Khojiev Sh.T.</w:t>
      </w:r>
      <w:r w:rsidR="007C1372" w:rsidRPr="00B615B0">
        <w:rPr>
          <w:rFonts w:ascii="Times New Roman" w:eastAsia="Times New Roman" w:hAnsi="Times New Roman" w:cs="Times New Roman"/>
          <w:sz w:val="20"/>
          <w:szCs w:val="20"/>
          <w:lang w:val="en-US"/>
        </w:rPr>
        <w:t xml:space="preserve"> </w:t>
      </w:r>
      <w:proofErr w:type="spellStart"/>
      <w:r w:rsidR="007C1372" w:rsidRPr="00B615B0">
        <w:rPr>
          <w:rFonts w:ascii="Times New Roman" w:eastAsia="Times New Roman" w:hAnsi="Times New Roman" w:cs="Times New Roman"/>
          <w:sz w:val="20"/>
          <w:szCs w:val="20"/>
          <w:lang w:val="en-US"/>
        </w:rPr>
        <w:t>Pyrometallurgical</w:t>
      </w:r>
      <w:proofErr w:type="spellEnd"/>
      <w:r w:rsidR="007C1372" w:rsidRPr="00B615B0">
        <w:rPr>
          <w:rFonts w:ascii="Times New Roman" w:eastAsia="Times New Roman" w:hAnsi="Times New Roman" w:cs="Times New Roman"/>
          <w:sz w:val="20"/>
          <w:szCs w:val="20"/>
          <w:lang w:val="en-US"/>
        </w:rPr>
        <w:t xml:space="preserve"> Processing of Copper Slags into the Metallurgical Ladle // International Journal of Advanced Research in Science, Engineering and Technology. Vol</w:t>
      </w:r>
      <w:r w:rsidR="007C1372" w:rsidRPr="00B615B0">
        <w:rPr>
          <w:rFonts w:ascii="Times New Roman" w:eastAsia="Times New Roman" w:hAnsi="Times New Roman" w:cs="Times New Roman"/>
          <w:sz w:val="20"/>
          <w:szCs w:val="20"/>
        </w:rPr>
        <w:t xml:space="preserve">. 6, </w:t>
      </w:r>
      <w:r w:rsidR="007C1372" w:rsidRPr="00B615B0">
        <w:rPr>
          <w:rFonts w:ascii="Times New Roman" w:eastAsia="Times New Roman" w:hAnsi="Times New Roman" w:cs="Times New Roman"/>
          <w:sz w:val="20"/>
          <w:szCs w:val="20"/>
          <w:lang w:val="en-US"/>
        </w:rPr>
        <w:t>Issue</w:t>
      </w:r>
      <w:r w:rsidR="007C1372" w:rsidRPr="00B615B0">
        <w:rPr>
          <w:rFonts w:ascii="Times New Roman" w:eastAsia="Times New Roman" w:hAnsi="Times New Roman" w:cs="Times New Roman"/>
          <w:sz w:val="20"/>
          <w:szCs w:val="20"/>
        </w:rPr>
        <w:t xml:space="preserve"> 2, </w:t>
      </w:r>
      <w:r w:rsidR="007C1372" w:rsidRPr="00B615B0">
        <w:rPr>
          <w:rFonts w:ascii="Times New Roman" w:eastAsia="Times New Roman" w:hAnsi="Times New Roman" w:cs="Times New Roman"/>
          <w:sz w:val="20"/>
          <w:szCs w:val="20"/>
          <w:lang w:val="en-US"/>
        </w:rPr>
        <w:t>February</w:t>
      </w:r>
      <w:r w:rsidR="007C1372" w:rsidRPr="00B615B0">
        <w:rPr>
          <w:rFonts w:ascii="Times New Roman" w:eastAsia="Times New Roman" w:hAnsi="Times New Roman" w:cs="Times New Roman"/>
          <w:sz w:val="20"/>
          <w:szCs w:val="20"/>
        </w:rPr>
        <w:t xml:space="preserve"> 2019. </w:t>
      </w:r>
      <w:r w:rsidR="007C1372" w:rsidRPr="00B615B0">
        <w:rPr>
          <w:rFonts w:ascii="Times New Roman" w:eastAsia="Times New Roman" w:hAnsi="Times New Roman" w:cs="Times New Roman"/>
          <w:sz w:val="20"/>
          <w:szCs w:val="20"/>
          <w:lang w:val="en-US"/>
        </w:rPr>
        <w:t>pp</w:t>
      </w:r>
      <w:r w:rsidR="007C1372" w:rsidRPr="00B615B0">
        <w:rPr>
          <w:rFonts w:ascii="Times New Roman" w:eastAsia="Times New Roman" w:hAnsi="Times New Roman" w:cs="Times New Roman"/>
          <w:sz w:val="20"/>
          <w:szCs w:val="20"/>
        </w:rPr>
        <w:t xml:space="preserve">. 8094 – 8099.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ru-RU"/>
        </w:rPr>
        <w:t>1</w:t>
      </w:r>
      <w:r w:rsidR="007C1372" w:rsidRPr="00B615B0">
        <w:rPr>
          <w:rFonts w:ascii="Times New Roman" w:eastAsia="Times New Roman" w:hAnsi="Times New Roman" w:cs="Times New Roman"/>
          <w:sz w:val="20"/>
          <w:szCs w:val="20"/>
        </w:rPr>
        <w:t xml:space="preserve">4. Юсупходжаев А.А., Хожиев Ш.Т., Абдукаримова Ф.У., Толибова Х.Г. Плавка в жидкой ванне освоена на медеплавильном заводе Алмалыкского горно-металлургического комбината // </w:t>
      </w:r>
      <w:r w:rsidR="007C1372" w:rsidRPr="00B615B0">
        <w:rPr>
          <w:rFonts w:ascii="Times New Roman" w:eastAsia="Times New Roman" w:hAnsi="Times New Roman" w:cs="Times New Roman"/>
          <w:sz w:val="20"/>
          <w:szCs w:val="20"/>
          <w:lang w:val="uz-Cyrl-UZ"/>
        </w:rPr>
        <w:t xml:space="preserve">Наука и инновации в XXI веке: Актуальные вопросы, открытия и достижения: сборник статей XII Международной научно-практической конференции. – Пенза: МЦНС “Наука и Просвещение”. – 2019. С. 71 – 73.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ru-RU"/>
        </w:rPr>
        <w:t>1</w:t>
      </w:r>
      <w:r w:rsidR="007C1372" w:rsidRPr="00B615B0">
        <w:rPr>
          <w:rFonts w:ascii="Times New Roman" w:eastAsia="Times New Roman" w:hAnsi="Times New Roman" w:cs="Times New Roman"/>
          <w:sz w:val="20"/>
          <w:szCs w:val="20"/>
        </w:rPr>
        <w:t>5</w:t>
      </w:r>
      <w:r w:rsidR="007C1372" w:rsidRPr="00B615B0">
        <w:rPr>
          <w:rFonts w:ascii="Times New Roman" w:eastAsia="Times New Roman" w:hAnsi="Times New Roman" w:cs="Times New Roman"/>
          <w:sz w:val="20"/>
          <w:szCs w:val="20"/>
          <w:lang w:val="uz-Cyrl-UZ"/>
        </w:rPr>
        <w:t>. Юсупходжаев А.А., Хожиев Ш.Т., Толибова Х.Г., Абдукаримова Ф.У. Комплексная переработка тонкого пыла медеплавильного производства</w:t>
      </w:r>
      <w:r w:rsidR="007C1372" w:rsidRPr="00B615B0">
        <w:rPr>
          <w:rFonts w:ascii="Times New Roman" w:eastAsia="Times New Roman" w:hAnsi="Times New Roman" w:cs="Times New Roman"/>
          <w:sz w:val="20"/>
          <w:szCs w:val="20"/>
        </w:rPr>
        <w:t xml:space="preserve"> // </w:t>
      </w:r>
      <w:r w:rsidR="007C1372" w:rsidRPr="00B615B0">
        <w:rPr>
          <w:rFonts w:ascii="Times New Roman" w:eastAsia="Times New Roman" w:hAnsi="Times New Roman" w:cs="Times New Roman"/>
          <w:sz w:val="20"/>
          <w:szCs w:val="20"/>
          <w:lang w:val="uz-Cyrl-UZ"/>
        </w:rPr>
        <w:t xml:space="preserve">Наука и инновации в XXI веке: Актуальные вопросы, открытия и достижения: сборник статей XII Международной научно-практической конференции. – Пенза: МЦНС “Наука и Просвещение”. – 2019. С. 74 – 76.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1</w:t>
      </w:r>
      <w:r w:rsidR="007C1372" w:rsidRPr="00B615B0">
        <w:rPr>
          <w:rFonts w:ascii="Times New Roman" w:eastAsia="Times New Roman" w:hAnsi="Times New Roman" w:cs="Times New Roman"/>
          <w:sz w:val="20"/>
          <w:szCs w:val="20"/>
          <w:lang w:val="uz-Cyrl-UZ"/>
        </w:rPr>
        <w:t xml:space="preserve">6. Khojiev Sh.T., Irsaliyeva D.B., Muhammadiev Sh.A., Ergasheva M.S. Method for recycling of converter slags into the metallurgical ladle // Современная наука: Актуальные вопросы, достижения и инновации: сборник статей VI Международной научно-практической конференции. – Пенза: МЦНС “Наука и Просвещение”. – 2019. С. 56 – 58.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1</w:t>
      </w:r>
      <w:r w:rsidR="007C1372" w:rsidRPr="00B615B0">
        <w:rPr>
          <w:rFonts w:ascii="Times New Roman" w:eastAsia="Times New Roman" w:hAnsi="Times New Roman" w:cs="Times New Roman"/>
          <w:sz w:val="20"/>
          <w:szCs w:val="20"/>
          <w:lang w:val="uz-Cyrl-UZ"/>
        </w:rPr>
        <w:t xml:space="preserve">7. Yusupkhodjaev A.A., Khojiev Sh.T., Abdikarimova F.O’., Tolibova X.G’. </w:t>
      </w:r>
      <w:r w:rsidR="007C1372" w:rsidRPr="00B615B0">
        <w:rPr>
          <w:rFonts w:ascii="Times New Roman" w:eastAsia="Times New Roman" w:hAnsi="Times New Roman" w:cs="Times New Roman"/>
          <w:sz w:val="20"/>
          <w:szCs w:val="20"/>
          <w:lang w:val="en-US"/>
        </w:rPr>
        <w:t>Method</w:t>
      </w:r>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for</w:t>
      </w:r>
      <w:r w:rsidR="007C1372" w:rsidRPr="00B615B0">
        <w:rPr>
          <w:rFonts w:ascii="Times New Roman" w:eastAsia="Times New Roman" w:hAnsi="Times New Roman" w:cs="Times New Roman"/>
          <w:sz w:val="20"/>
          <w:szCs w:val="20"/>
        </w:rPr>
        <w:t xml:space="preserve"> </w:t>
      </w:r>
      <w:proofErr w:type="spellStart"/>
      <w:r w:rsidR="007C1372" w:rsidRPr="00B615B0">
        <w:rPr>
          <w:rFonts w:ascii="Times New Roman" w:eastAsia="Times New Roman" w:hAnsi="Times New Roman" w:cs="Times New Roman"/>
          <w:sz w:val="20"/>
          <w:szCs w:val="20"/>
          <w:lang w:val="en-US"/>
        </w:rPr>
        <w:t>pyrometallurgical</w:t>
      </w:r>
      <w:proofErr w:type="spellEnd"/>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processing</w:t>
      </w:r>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of</w:t>
      </w:r>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copper</w:t>
      </w:r>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casting</w:t>
      </w:r>
      <w:r w:rsidR="007C1372" w:rsidRPr="00B615B0">
        <w:rPr>
          <w:rFonts w:ascii="Times New Roman" w:eastAsia="Times New Roman" w:hAnsi="Times New Roman" w:cs="Times New Roman"/>
          <w:sz w:val="20"/>
          <w:szCs w:val="20"/>
        </w:rPr>
        <w:t xml:space="preserve"> </w:t>
      </w:r>
      <w:r w:rsidR="007C1372" w:rsidRPr="00B615B0">
        <w:rPr>
          <w:rFonts w:ascii="Times New Roman" w:eastAsia="Times New Roman" w:hAnsi="Times New Roman" w:cs="Times New Roman"/>
          <w:sz w:val="20"/>
          <w:szCs w:val="20"/>
          <w:lang w:val="en-US"/>
        </w:rPr>
        <w:t>slags</w:t>
      </w:r>
      <w:r w:rsidR="007C1372" w:rsidRPr="00B615B0">
        <w:rPr>
          <w:rFonts w:ascii="Times New Roman" w:eastAsia="Times New Roman" w:hAnsi="Times New Roman" w:cs="Times New Roman"/>
          <w:sz w:val="20"/>
          <w:szCs w:val="20"/>
        </w:rPr>
        <w:t xml:space="preserve"> // Современные технологии: Актуальные вопросы, достижения и инновации: </w:t>
      </w:r>
      <w:r w:rsidR="007C1372" w:rsidRPr="00B615B0">
        <w:rPr>
          <w:rFonts w:ascii="Times New Roman" w:eastAsia="Times New Roman" w:hAnsi="Times New Roman" w:cs="Times New Roman"/>
          <w:sz w:val="20"/>
          <w:szCs w:val="20"/>
          <w:lang w:val="uz-Cyrl-UZ"/>
        </w:rPr>
        <w:t xml:space="preserve">сборник статей XXVII Международной научно-практической конференции. – Пенза: МЦНС “Наука и Просвещение”. – 2019. С. 62 – 64.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1</w:t>
      </w:r>
      <w:r w:rsidR="007C1372" w:rsidRPr="00B615B0">
        <w:rPr>
          <w:rFonts w:ascii="Times New Roman" w:eastAsia="Times New Roman" w:hAnsi="Times New Roman" w:cs="Times New Roman"/>
          <w:sz w:val="20"/>
          <w:szCs w:val="20"/>
          <w:lang w:val="uz-Cyrl-UZ"/>
        </w:rPr>
        <w:t xml:space="preserve">8. Khojiev Sh.T., Tolibova X.G’., Abdikarimova F.O’., Rakhmataliev Sh.A. Solubility of copper and cobalt in iron-silicate slags // Современные технологии: Актуальные вопросы, достижения и инновации: сборник статей XXVII Международной научно-практической конференции. – Пенза: МЦНС “Наука и Просвещение”. – 2019. С. 65 – 67.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1</w:t>
      </w:r>
      <w:r w:rsidR="007C1372" w:rsidRPr="00B615B0">
        <w:rPr>
          <w:rFonts w:ascii="Times New Roman" w:eastAsia="Times New Roman" w:hAnsi="Times New Roman" w:cs="Times New Roman"/>
          <w:sz w:val="20"/>
          <w:szCs w:val="20"/>
          <w:lang w:val="uz-Cyrl-UZ"/>
        </w:rPr>
        <w:t xml:space="preserve">9. Yusupkhodjaev A.A., Khojiev Sh.T., Suyunova M.N., Babaev B.S. Mechanical and physico-chemical copper losses in slags // Современные технологии: Актуальные вопросы, достижения и инновации: сборник статей XXVII Международной научно-практической конференции. – Пенза: МЦНС “Наука и Просвещение”. – 2019. С. 68 – 70. </w:t>
      </w:r>
    </w:p>
    <w:p w:rsidR="007C1372" w:rsidRPr="00B615B0" w:rsidRDefault="00D60880" w:rsidP="007C1372">
      <w:pPr>
        <w:pStyle w:val="a3"/>
        <w:ind w:firstLine="709"/>
        <w:jc w:val="both"/>
        <w:rPr>
          <w:rFonts w:ascii="Times New Roman" w:eastAsia="Times New Roman" w:hAnsi="Times New Roman" w:cs="Times New Roman"/>
          <w:sz w:val="20"/>
          <w:szCs w:val="20"/>
          <w:lang w:val="uz-Cyrl-UZ"/>
        </w:rPr>
      </w:pPr>
      <w:r w:rsidRPr="00B615B0">
        <w:rPr>
          <w:rFonts w:ascii="Times New Roman" w:eastAsia="Times New Roman" w:hAnsi="Times New Roman" w:cs="Times New Roman"/>
          <w:sz w:val="20"/>
          <w:szCs w:val="20"/>
          <w:lang w:val="uz-Cyrl-UZ"/>
        </w:rPr>
        <w:t>2</w:t>
      </w:r>
      <w:r w:rsidR="007C1372" w:rsidRPr="00B615B0">
        <w:rPr>
          <w:rFonts w:ascii="Times New Roman" w:eastAsia="Times New Roman" w:hAnsi="Times New Roman" w:cs="Times New Roman"/>
          <w:sz w:val="20"/>
          <w:szCs w:val="20"/>
          <w:lang w:val="uz-Cyrl-UZ"/>
        </w:rPr>
        <w:t xml:space="preserve">0. Khojiev Sh.T., Suyunova M.N., Babaev B.S., Yavkochiva D.O. Recycling of copper slags with local reductants // Современные технологии: Актуальные вопросы, достижения и инновации: сборник статей XXVII Международной научно-практической конференции. – Пенза: МЦНС “Наука и Просвещение”. – 2019. С. 71 – 73.  </w:t>
      </w:r>
    </w:p>
    <w:p w:rsidR="007C1372" w:rsidRPr="00B615B0" w:rsidRDefault="007C1372" w:rsidP="00070FB0">
      <w:pPr>
        <w:pStyle w:val="a3"/>
        <w:ind w:firstLine="284"/>
        <w:jc w:val="center"/>
        <w:rPr>
          <w:rFonts w:ascii="Times New Roman" w:hAnsi="Times New Roman" w:cs="Times New Roman"/>
          <w:b/>
          <w:sz w:val="20"/>
          <w:szCs w:val="20"/>
        </w:rPr>
      </w:pPr>
    </w:p>
    <w:sectPr w:rsidR="007C1372" w:rsidRPr="00B615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86"/>
    <w:rsid w:val="00070FB0"/>
    <w:rsid w:val="00155386"/>
    <w:rsid w:val="003F3C16"/>
    <w:rsid w:val="004D4F3A"/>
    <w:rsid w:val="005534A6"/>
    <w:rsid w:val="005B3041"/>
    <w:rsid w:val="006116E6"/>
    <w:rsid w:val="007C1372"/>
    <w:rsid w:val="007F2764"/>
    <w:rsid w:val="00B615B0"/>
    <w:rsid w:val="00BB19A0"/>
    <w:rsid w:val="00C02244"/>
    <w:rsid w:val="00D60880"/>
  </w:rsids>
  <m:mathPr>
    <m:mathFont m:val="Cambria Math"/>
    <m:brkBin m:val="before"/>
    <m:brkBinSub m:val="--"/>
    <m:smallFrac m:val="0"/>
    <m:dispDef/>
    <m:lMargin m:val="0"/>
    <m:rMargin m:val="0"/>
    <m:defJc m:val="centerGroup"/>
    <m:wrapIndent m:val="1440"/>
    <m:intLim m:val="subSup"/>
    <m:naryLim m:val="undOvr"/>
  </m:mathPr>
  <w:themeFontLang w:val="uz-Lat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653BC0-BF48-4CBA-806E-11CF3493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z-Latn-U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534A6"/>
    <w:pPr>
      <w:spacing w:after="0" w:line="240" w:lineRule="auto"/>
    </w:pPr>
  </w:style>
  <w:style w:type="character" w:customStyle="1" w:styleId="a4">
    <w:name w:val="Без интервала Знак"/>
    <w:basedOn w:val="a0"/>
    <w:link w:val="a3"/>
    <w:uiPriority w:val="1"/>
    <w:rsid w:val="00553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13</Pages>
  <Words>3061</Words>
  <Characters>17449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Shohruh</dc:creator>
  <cp:keywords/>
  <dc:description/>
  <cp:lastModifiedBy>Shohruh</cp:lastModifiedBy>
  <cp:revision>10</cp:revision>
  <dcterms:created xsi:type="dcterms:W3CDTF">2021-04-30T10:37:00Z</dcterms:created>
  <dcterms:modified xsi:type="dcterms:W3CDTF">2021-05-04T06:00:00Z</dcterms:modified>
</cp:coreProperties>
</file>