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3" w:rsidRDefault="00681373" w:rsidP="006813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 читательской грамотности школьников в контексте международного исследования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PISA</w:t>
      </w:r>
    </w:p>
    <w:p w:rsidR="00681373" w:rsidRDefault="00681373" w:rsidP="00681373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Мои ученики будут узнавать новое не только от меня;  они будут открывать это новое сами»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И.Г. Песталоцци)</w:t>
      </w:r>
    </w:p>
    <w:p w:rsidR="00681373" w:rsidRDefault="00681373" w:rsidP="00681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681373" w:rsidRDefault="00681373" w:rsidP="00681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1373" w:rsidRDefault="00B716A0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начнём </w:t>
      </w:r>
      <w:r w:rsidR="00681373">
        <w:rPr>
          <w:rFonts w:ascii="Times New Roman" w:hAnsi="Times New Roman" w:cs="Times New Roman"/>
          <w:sz w:val="28"/>
          <w:szCs w:val="28"/>
        </w:rPr>
        <w:t xml:space="preserve"> с техники чтения: правильность, беглость, </w:t>
      </w:r>
      <w:r>
        <w:rPr>
          <w:rFonts w:ascii="Times New Roman" w:hAnsi="Times New Roman" w:cs="Times New Roman"/>
          <w:sz w:val="28"/>
          <w:szCs w:val="28"/>
        </w:rPr>
        <w:t>выразительность, осознанность. Так вот ч</w:t>
      </w:r>
      <w:r w:rsidR="00681373">
        <w:rPr>
          <w:rFonts w:ascii="Times New Roman" w:hAnsi="Times New Roman" w:cs="Times New Roman"/>
          <w:sz w:val="28"/>
          <w:szCs w:val="28"/>
        </w:rPr>
        <w:t>итательская грамотность не связана с техникой чтения.</w:t>
      </w:r>
    </w:p>
    <w:p w:rsidR="00681373" w:rsidRDefault="00B716A0" w:rsidP="00681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373">
        <w:rPr>
          <w:rFonts w:ascii="Times New Roman" w:hAnsi="Times New Roman" w:cs="Times New Roman"/>
          <w:sz w:val="28"/>
          <w:szCs w:val="28"/>
        </w:rPr>
        <w:t>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="00681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 должен извлекать текстовую информацию, данную в явном и неявном виде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Тест PISA</w:t>
      </w:r>
      <w:r>
        <w:rPr>
          <w:rFonts w:ascii="Times New Roman" w:hAnsi="Times New Roman" w:cs="Times New Roman"/>
          <w:sz w:val="28"/>
          <w:szCs w:val="28"/>
        </w:rPr>
        <w:t xml:space="preserve"> обнаружил низкий уровень готовности 15–16-летних выпускников основной школы к  использованию текстов для решения широкого круга бытовых, социальных и образовательных задач. 22% 15-летних учащихся России, по данным PISA-2018,не достигают порогового уровня читательской грамотности: они не в состоянии ориентироваться с помощью текстов даже в привычных бытовых ситуациях. Средний результат российских 15-летних учащихся по читательской грамотности в 2018 году составил 479 баллов, что статистически ниже среднего результата для учащихся стран ОЭСР (487 балла). Все вопросы, с которыми российские учащиеся справились лучше, относятся </w:t>
      </w:r>
      <w:r>
        <w:rPr>
          <w:rFonts w:ascii="Times New Roman" w:hAnsi="Times New Roman" w:cs="Times New Roman"/>
          <w:b/>
          <w:sz w:val="28"/>
          <w:szCs w:val="28"/>
        </w:rPr>
        <w:t>к сплошным текстам,</w:t>
      </w:r>
      <w:r>
        <w:rPr>
          <w:rFonts w:ascii="Times New Roman" w:hAnsi="Times New Roman" w:cs="Times New Roman"/>
          <w:sz w:val="28"/>
          <w:szCs w:val="28"/>
        </w:rPr>
        <w:t xml:space="preserve"> где нет необходимости объединять информацию вербальную и графическую.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По результатам 2015 года Россия занимает по формированию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читательской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грамотности 26 место из 70 стран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до введения ФГОС в 2009 году занимали 42 место из 65 стран).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Можно, конечно, говорить о существенном подъеме результатов России по формированию читательской грамотности: догнали Швецию, Данию, Францию, Бельгию, Португалию, Великобританию, Тайвань, США, Испанию, Китай, Швейцарию, Латвию, Чехию, Хорватию, Вьетнам.</w:t>
      </w:r>
      <w:proofErr w:type="gramEnd"/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15-летним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школьникам трудно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A7"/>
      </w:r>
      <w:r>
        <w:rPr>
          <w:rFonts w:ascii="Times New Roman" w:hAnsi="Times New Roman" w:cs="Times New Roman"/>
          <w:sz w:val="28"/>
          <w:szCs w:val="28"/>
        </w:rPr>
        <w:t xml:space="preserve"> выразить свое мнение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включить сообщение текста в контекст собственного опыта,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критически отнестись к авторскому сообщению. </w:t>
      </w:r>
    </w:p>
    <w:p w:rsidR="00681373" w:rsidRDefault="00681373" w:rsidP="00681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 из самых трудных являются задания на выявление и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оценку качества и надежности информации. Оценка читательской грамотности – одна из важнейших составляющих оценки функциональной грамотности школьника. </w:t>
      </w:r>
      <w:r>
        <w:rPr>
          <w:rFonts w:ascii="Times New Roman" w:hAnsi="Times New Roman" w:cs="Times New Roman"/>
          <w:b/>
          <w:sz w:val="28"/>
          <w:szCs w:val="28"/>
        </w:rPr>
        <w:t>( Привожу в пример комплексные работы учащихся с неумением работать с информацией).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НЕОБХОДИМА НОВАЯ КОНЦЕПЦИЯ ФОРМИРОВАНИЯ И ОЦЕНКИ ЧИТАТЕЛЬСКОЙ ГРАМОТНОСТИ? Произошло изменение целей образования: от освоения системы знаний к формированию способности использовать знания для решения различных задач, находить нужную информацию, преобразовывать её для создания новых знаний и технологий. Новые технологии изменили характер чтения и передачи информации, появилась потребность в специалистах, которые могут работать и обучаться, используя различные источники информации (охват интернетом: в 1997 г – 1,7% населения мира, в 2014 г – 40,4%, в 2018 г ‒ 53%).</w:t>
      </w:r>
    </w:p>
    <w:p w:rsidR="00681373" w:rsidRDefault="00681373" w:rsidP="006813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темы «читательская грамотность» определена следующими факторами: по данным международного исследования PISA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Programmerfor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обучающиеся в своем большинстве:</w:t>
      </w:r>
    </w:p>
    <w:p w:rsidR="00681373" w:rsidRDefault="00681373" w:rsidP="0068137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умеют работать с информацией: сопоставлять соотносить, искать, конкретизировать, прогнозировать;</w:t>
      </w:r>
    </w:p>
    <w:p w:rsidR="00681373" w:rsidRDefault="00681373" w:rsidP="0068137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умеют составлять развёрнутый ответ в виде текста, выделять и анализировать  детали;</w:t>
      </w:r>
    </w:p>
    <w:p w:rsidR="00681373" w:rsidRDefault="00681373" w:rsidP="0068137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умеют использовать разные типы чтения: просмотровый (ознакомительный), поисковый (с ориентацией на отбор нужной информации), аналитический;</w:t>
      </w:r>
      <w:proofErr w:type="gramEnd"/>
    </w:p>
    <w:p w:rsidR="00681373" w:rsidRDefault="00681373" w:rsidP="00681373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могут определить замысел и цели автора текста.</w:t>
      </w:r>
    </w:p>
    <w:p w:rsidR="00681373" w:rsidRDefault="00681373" w:rsidP="006813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Важность данной темы  обусловлена  и тем, что по результатам проведенных исследований  выявлены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 Во ФГОС, отражающем социальный заказ нашего общества, подчеркивается важность обучения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смысловому (продуктивному) чтению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отмечается, что чтение в современном информационном обществе носит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характер и данное умение относится к универсальным учебным действиям.</w:t>
      </w:r>
    </w:p>
    <w:p w:rsidR="00681373" w:rsidRDefault="00681373" w:rsidP="0068137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Понятие грамотности чтения включает такие важные признаки, </w:t>
      </w:r>
    </w:p>
    <w:p w:rsidR="00681373" w:rsidRDefault="00681373" w:rsidP="00681373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 способность человека к осмыслению письменных текстов и рефлексии на них, </w:t>
      </w:r>
    </w:p>
    <w:p w:rsidR="00681373" w:rsidRDefault="00681373" w:rsidP="00681373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использованию их содержания для достижения собственных целей, </w:t>
      </w:r>
    </w:p>
    <w:p w:rsidR="00681373" w:rsidRDefault="00681373" w:rsidP="00681373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развития знаний и возможностей, </w:t>
      </w:r>
    </w:p>
    <w:p w:rsidR="00681373" w:rsidRDefault="00681373" w:rsidP="00681373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</w:t>
      </w:r>
      <w:r>
        <w:rPr>
          <w:rFonts w:eastAsia="Times New Roman"/>
          <w:sz w:val="28"/>
          <w:szCs w:val="28"/>
        </w:rPr>
        <w:softHyphen/>
        <w:t>тивного участия в жизни общества.</w:t>
      </w:r>
    </w:p>
    <w:p w:rsidR="00681373" w:rsidRDefault="00681373" w:rsidP="00681373">
      <w:pPr>
        <w:pStyle w:val="a5"/>
        <w:shd w:val="clear" w:color="auto" w:fill="FFFFFF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Рефлексия текста предполагает размышление о содержании (или структуре) текста и перенос его в сферу личного сознания. Деятельность по формированию смыслового чтения в основной школе является базой для продолжения формирования читательской грамотности учащихся.</w:t>
      </w:r>
    </w:p>
    <w:p w:rsidR="00681373" w:rsidRDefault="00681373" w:rsidP="00681373">
      <w:pPr>
        <w:pStyle w:val="a5"/>
        <w:spacing w:after="0" w:line="240" w:lineRule="auto"/>
        <w:ind w:left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681373" w:rsidRDefault="00681373" w:rsidP="0068137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  д</w:t>
      </w:r>
      <w:proofErr w:type="spellStart"/>
      <w:r>
        <w:rPr>
          <w:sz w:val="28"/>
          <w:szCs w:val="28"/>
        </w:rPr>
        <w:t>остижение</w:t>
      </w:r>
      <w:proofErr w:type="spellEnd"/>
      <w:r>
        <w:rPr>
          <w:sz w:val="28"/>
          <w:szCs w:val="28"/>
        </w:rPr>
        <w:t xml:space="preserve"> планируемых результатов предполагает решение следующих задач:</w:t>
      </w:r>
    </w:p>
    <w:p w:rsidR="00681373" w:rsidRDefault="00681373" w:rsidP="00681373">
      <w:pPr>
        <w:widowControl w:val="0"/>
        <w:numPr>
          <w:ilvl w:val="0"/>
          <w:numId w:val="3"/>
        </w:numPr>
        <w:tabs>
          <w:tab w:val="left" w:pos="106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текст;</w:t>
      </w:r>
    </w:p>
    <w:p w:rsidR="00681373" w:rsidRDefault="00681373" w:rsidP="00681373">
      <w:pPr>
        <w:widowControl w:val="0"/>
        <w:numPr>
          <w:ilvl w:val="0"/>
          <w:numId w:val="3"/>
        </w:numPr>
        <w:tabs>
          <w:tab w:val="left" w:pos="106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возможными алгоритмами постижения смыслов, заложенных в текстах, создание собственного текста, представление своих оценок и суждений по поводу прочитанного; </w:t>
      </w:r>
    </w:p>
    <w:p w:rsidR="00681373" w:rsidRDefault="00681373" w:rsidP="00681373">
      <w:pPr>
        <w:widowControl w:val="0"/>
        <w:numPr>
          <w:ilvl w:val="0"/>
          <w:numId w:val="3"/>
        </w:numPr>
        <w:tabs>
          <w:tab w:val="left" w:pos="106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педагогических условий для активной самореализации обучающихся и развития их интеллектуальных и творческих способностей; </w:t>
      </w:r>
    </w:p>
    <w:p w:rsidR="00681373" w:rsidRDefault="00681373" w:rsidP="00681373">
      <w:pPr>
        <w:pStyle w:val="a3"/>
        <w:widowControl w:val="0"/>
        <w:numPr>
          <w:ilvl w:val="0"/>
          <w:numId w:val="3"/>
        </w:numPr>
        <w:tabs>
          <w:tab w:val="left" w:pos="1069"/>
        </w:tabs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целостной развивающей среды, интегрирующей учебную и внеклассную работу и  обеспечивающей повышение уровня функциональной грамотности, рост учебных достижений и личностное развитие обучающихся.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Важнейшими составляющими читательской деятельности, поддающимися измерению, являются читательские действия.   Читательская грамотность способы их решения, которые использует читатель для того, чтобы проложить собственный путь по тексту и между текстами. В отличие от концепции читательской грамотности в исследовании PISA, в данной концепции выделено 4 группы читательских действий: к трем зафиксированным в PISA добавлена четвертая группа читательских действий, связанная с использованием прочитанной информации при решении разнообразных учебных и житейских задач.</w:t>
      </w:r>
    </w:p>
    <w:p w:rsidR="00681373" w:rsidRDefault="00681373" w:rsidP="00681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Описание первых трёх групп основывается на подходах, представленных в работе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Читательские действия, связанные с нахождением и извлечением информации из текста</w:t>
      </w:r>
      <w:r>
        <w:rPr>
          <w:rFonts w:ascii="Times New Roman" w:hAnsi="Times New Roman" w:cs="Times New Roman"/>
          <w:sz w:val="28"/>
          <w:szCs w:val="28"/>
        </w:rPr>
        <w:t xml:space="preserve"> Поиск информации – это процесс определения места, где эта информация содержится.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Извлекать текстовую информацию, данную в явном и неявном виде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Читательские действия, связанные с интеграцией и интерпретацией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понять внутренний смысл текста, его отдельные сообщения необходимо связать друг с другом и истолковать. Толкование или интерпретация предполагает извлечение из текста такой информации, которая не сообщается напрямую. Иногда для этого нужно установить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скрытую связь, иногда понять подразумеваемое сообщение, осмыслить подтекст. Истолковывая текст, читатель делает явными скрытые допущения или утверждения, как всего текста, так и любой его части. Толкование опирается на целый ряд умственных действий.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Читательские действия, связанные с осмыслением и оценкой текста</w:t>
      </w:r>
      <w:r>
        <w:rPr>
          <w:rFonts w:ascii="Times New Roman" w:hAnsi="Times New Roman" w:cs="Times New Roman"/>
          <w:sz w:val="28"/>
          <w:szCs w:val="28"/>
        </w:rPr>
        <w:t xml:space="preserve"> Читатель, умеющий осмыслить и оценить прочитанное, способен связать сообщение текста с собственными убеждениями и опытом.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Осмысление и оценка предполагают опору на знания, идеи и чувства, известные читателю до знакомства с текстом. Вопросы на осмысление требуют от читателя обращения к собственному опыту или знаниями для того, чтобы сравнивать, противопоставлять и предполагать. Вопросы на оценку предлагают читателю высказать суждение, основанное на его личных нормах и мерах.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Читательские действия, связанные с использованием информации из текста</w:t>
      </w:r>
      <w:r>
        <w:rPr>
          <w:rFonts w:ascii="Times New Roman" w:hAnsi="Times New Roman" w:cs="Times New Roman"/>
          <w:sz w:val="28"/>
          <w:szCs w:val="28"/>
        </w:rPr>
        <w:t xml:space="preserve">      Данная группа читательских действий предполагает умение читателя применять информацию, представленную в тексте для решения различных учебно-познавательных и учебно-практических задач. Кроме того, данная группа предполагает активную работу читателя по прогнозированию событий, дальнейшего развития процесса, последующих результатов эксперимента на основе информации текста.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Читательские умения, соответствующие выделенным группам читательских действий</w:t>
      </w:r>
    </w:p>
    <w:p w:rsidR="00681373" w:rsidRDefault="00681373" w:rsidP="006813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Находить и извлекать информацию</w:t>
      </w:r>
    </w:p>
    <w:p w:rsidR="00681373" w:rsidRDefault="00681373" w:rsidP="006813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Интегрировать и интерпретировать информацию</w:t>
      </w:r>
    </w:p>
    <w:p w:rsidR="00681373" w:rsidRDefault="00681373" w:rsidP="006813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Осмысливать и оценивать содержание и форму текста</w:t>
      </w:r>
    </w:p>
    <w:p w:rsidR="00681373" w:rsidRDefault="00681373" w:rsidP="006813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Использовать информацию из текста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с требованиями к содержанию и планируемым результатам освоения учащимися основной образовательной программы   общего образования в качестве результата рассматривается формирование у обучающихся универсальных учебных действий. Особое место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занимает  чтение и работа с информацией. В Федеральном государственном образовательном стандарте основного общего образования второго поколения в качестве  приоритетной цели называется «…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читательской компетентности   школьника, осознание себя как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грамотного читателя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способного к использованию читательской деятельности как средства самообразования».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Но в наш век новых информационных технологий роль книги изменилась, любовь к чтению стала «падать». Дети предпочитают книге телевидение, видеопродукцию, компьютер и, как результат, школьники не любят, не хотят читать. </w:t>
      </w:r>
    </w:p>
    <w:p w:rsidR="00681373" w:rsidRDefault="00681373" w:rsidP="006813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по  читательской грамотности  ориентированы на стратегические цели развития образования в РФ и составляются 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основного общего образования, в которой одним из требований является формирование стратегии смыслового чтения и работы с текстом.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исследовании PISA «читательская грамотность -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 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 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тесте PISA(по материалам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«Оценка читательской грамотности») используются тексты из различных коммуникативных ситуаций чтения: 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личные (письма, беллетристика, биографии, СМС,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дневникового типа); 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общественные (официальные документы, информация об общественных событиях, газетные новости, форумы в Интернете);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(инструкция о том, как приступить к работе и т.д.);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учебные (тексты из школьных учебников, электронных образовательных ресурсов).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тексты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сферы их функционирования и жанровой принадлежности., использованные в заданиях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 делятся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(научно-популярные тексты, тексты с общественно-значимой тематикой, реклама);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бытовая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повседневная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сфера (услуги, покупки, передвижение, здоровье);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деловая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официальная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эстетическая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художественная;</w:t>
      </w:r>
    </w:p>
    <w:p w:rsidR="00681373" w:rsidRDefault="00681373" w:rsidP="00681373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учебная.</w:t>
      </w:r>
    </w:p>
    <w:p w:rsidR="00681373" w:rsidRDefault="00681373" w:rsidP="00681373">
      <w:pPr>
        <w:spacing w:after="0" w:line="240" w:lineRule="auto"/>
        <w:ind w:right="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Следует отметить, что        тексты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заданиях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группируются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вокруг человека,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т.е. исходным является представление о том, с какими текстами и в каких ситуациях сталкивается современный человек, какие коммуникативные, организационные, информационные задачи ему приходится решать. Иными словами, исходным является представление о 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текстовом окружении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современного человека, принадлежащего определенной культуре, и соответственно, представление о 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функциональной грамотности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Тексты же в отечественной художественной литературе группируются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вокруг предмета, 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вокруг концепции авторов учебника,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лучшем случае – вокруг проблемы. </w:t>
      </w:r>
    </w:p>
    <w:p w:rsidR="00681373" w:rsidRDefault="00681373" w:rsidP="00681373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формату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тексты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сплошные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, смешанные, составные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. Сплошные, </w:t>
      </w:r>
      <w:r>
        <w:rPr>
          <w:rFonts w:ascii="Times New Roman" w:hAnsi="Times New Roman" w:cs="Times New Roman"/>
          <w:sz w:val="28"/>
          <w:szCs w:val="28"/>
        </w:rPr>
        <w:t xml:space="preserve"> т.е.    состоят из предложений, которые соединены в абзацы.   Поиск информации в сплошном тексте нередко облегчен такими деталями, как размер и форма шрифтов (курсив, жирный шрифт и пр.).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тексты   содержат особые связи информационных единиц текста и особые формальные указатели на эти связи.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Списки, таблицы, графики, диаграммы, объявления, расписания, каталоги, индексы, формы – вот далеко неполный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текстов, используемых в тесте PISA.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Смешанные тексты</w:t>
      </w:r>
      <w:r>
        <w:rPr>
          <w:rFonts w:ascii="Times New Roman" w:hAnsi="Times New Roman" w:cs="Times New Roman"/>
          <w:sz w:val="28"/>
          <w:szCs w:val="28"/>
        </w:rPr>
        <w:t xml:space="preserve"> соединяют черты сплошных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Составные </w:t>
      </w:r>
      <w:r>
        <w:rPr>
          <w:rFonts w:ascii="Times New Roman" w:hAnsi="Times New Roman" w:cs="Times New Roman"/>
          <w:sz w:val="28"/>
          <w:szCs w:val="28"/>
        </w:rPr>
        <w:t xml:space="preserve">тексты соединяют несколько текстов, каждый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 создан независимо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является связным и законченным.</w:t>
      </w:r>
    </w:p>
    <w:p w:rsidR="00681373" w:rsidRDefault="00681373" w:rsidP="00681373">
      <w:pPr>
        <w:pStyle w:val="a4"/>
        <w:jc w:val="both"/>
        <w:rPr>
          <w:b/>
          <w:color w:val="C00000"/>
        </w:rPr>
      </w:pPr>
      <w:r>
        <w:rPr>
          <w:b/>
          <w:color w:val="C00000"/>
        </w:rPr>
        <w:t xml:space="preserve">           Тест PISA проверяет читательские умения:</w:t>
      </w:r>
    </w:p>
    <w:p w:rsidR="00681373" w:rsidRDefault="00681373" w:rsidP="00681373">
      <w:pPr>
        <w:pStyle w:val="a4"/>
        <w:jc w:val="both"/>
        <w:rPr>
          <w:b/>
          <w:color w:val="C00000"/>
        </w:rPr>
      </w:pPr>
      <w:r>
        <w:rPr>
          <w:b/>
          <w:color w:val="C00000"/>
        </w:rPr>
        <w:t xml:space="preserve"> 1) найти доступ к информации и извлечь ее; </w:t>
      </w:r>
    </w:p>
    <w:p w:rsidR="00681373" w:rsidRDefault="00681373" w:rsidP="00681373">
      <w:pPr>
        <w:pStyle w:val="a4"/>
        <w:jc w:val="both"/>
        <w:rPr>
          <w:b/>
          <w:color w:val="C00000"/>
        </w:rPr>
      </w:pPr>
      <w:r>
        <w:rPr>
          <w:b/>
          <w:color w:val="C00000"/>
        </w:rPr>
        <w:t xml:space="preserve">2) сформировать общее понимание текста и перевести информацию текста на язык читателя; </w:t>
      </w:r>
    </w:p>
    <w:p w:rsidR="00681373" w:rsidRDefault="00681373" w:rsidP="00681373">
      <w:pPr>
        <w:pStyle w:val="a4"/>
        <w:jc w:val="both"/>
        <w:rPr>
          <w:b/>
          <w:color w:val="C00000"/>
        </w:rPr>
      </w:pPr>
      <w:r>
        <w:rPr>
          <w:b/>
          <w:color w:val="C00000"/>
        </w:rPr>
        <w:t xml:space="preserve">3) размышлять о содержании и форме текстового сообщения, оценивать его.  </w:t>
      </w:r>
    </w:p>
    <w:p w:rsidR="00681373" w:rsidRDefault="00681373" w:rsidP="006813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опыт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стратегиального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подхода  к  обучению смысловому чтению позволяет в полной мере активизировать высшие сферы сознания личности: логико-понятийную, ценностно-смысловую, нравственно-эстетическую,  углубить изучение материала, стимулировать интеллектуальную активность   и повысить качество обучения.</w:t>
      </w:r>
    </w:p>
    <w:p w:rsidR="00681373" w:rsidRDefault="00681373" w:rsidP="00681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Ожидаемые  результаты:</w:t>
      </w:r>
    </w:p>
    <w:p w:rsidR="00681373" w:rsidRDefault="00681373" w:rsidP="0068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повышение уровня читательской грамотности учащихся и </w:t>
      </w:r>
      <w:r>
        <w:rPr>
          <w:rFonts w:ascii="Times New Roman" w:hAnsi="Times New Roman" w:cs="Times New Roman"/>
          <w:sz w:val="28"/>
          <w:szCs w:val="28"/>
        </w:rPr>
        <w:t>умение осуществлять анализ текстового материала и адаптировать свой  опыт к новым условиям;</w:t>
      </w:r>
    </w:p>
    <w:p w:rsidR="00681373" w:rsidRDefault="00681373" w:rsidP="0068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динамика количества учащихся, вовлечённых в исследовательскую деятельность;</w:t>
      </w:r>
    </w:p>
    <w:p w:rsidR="00681373" w:rsidRDefault="00681373" w:rsidP="006813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-активное участие родительской общественности в </w:t>
      </w:r>
      <w:r>
        <w:rPr>
          <w:rFonts w:ascii="Times New Roman" w:hAnsi="Times New Roman" w:cs="Times New Roman"/>
          <w:bCs/>
          <w:sz w:val="28"/>
          <w:szCs w:val="28"/>
        </w:rPr>
        <w:t>повышении уровня читательской грамотности детей;</w:t>
      </w:r>
    </w:p>
    <w:p w:rsidR="00681373" w:rsidRDefault="00681373" w:rsidP="0068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-заинтересованность учителей-предметников в работе по формированию навыка осмысленного чтения.</w:t>
      </w:r>
    </w:p>
    <w:p w:rsidR="00681373" w:rsidRDefault="00681373" w:rsidP="00681373">
      <w:pPr>
        <w:pStyle w:val="a4"/>
        <w:jc w:val="both"/>
        <w:rPr>
          <w:lang w:val="tt-RU"/>
        </w:rPr>
      </w:pPr>
      <w:r>
        <w:rPr>
          <w:lang w:val="tt-RU"/>
        </w:rPr>
        <w:t xml:space="preserve"> </w:t>
      </w:r>
    </w:p>
    <w:p w:rsidR="00681373" w:rsidRDefault="00681373" w:rsidP="0068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681373" w:rsidRDefault="00681373" w:rsidP="006813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:rsidR="00681373" w:rsidRDefault="00681373" w:rsidP="006813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373" w:rsidRDefault="00681373" w:rsidP="006813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 /М – во образования и науки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ос. Федерации. – М.: Просвещение, 2011. </w:t>
      </w:r>
    </w:p>
    <w:p w:rsidR="00681373" w:rsidRDefault="00681373" w:rsidP="006813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И.А. Володарская]; под ред.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2 – е изд. – М.: Просвещение, 2011.- 159с.</w:t>
      </w:r>
    </w:p>
    <w:p w:rsidR="00681373" w:rsidRDefault="00681373" w:rsidP="006813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Обучение стратегиям чтения в 5-9 классах: как реализовать ФГОС.</w:t>
      </w:r>
    </w:p>
    <w:p w:rsidR="00681373" w:rsidRDefault="00681373" w:rsidP="006813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Пособие для учителя /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681373" w:rsidRDefault="00681373" w:rsidP="00681373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4.Междисциплинарная Программа Смысловое чтение</w:t>
      </w:r>
    </w:p>
    <w:p w:rsidR="00681373" w:rsidRDefault="00681373" w:rsidP="00681373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А., Ковалева Г. С., Кузнецова М. И. Становление читательской грамотности, или Новые похождения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Тяни-Толкая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// Вопросы образования. 2015. № 1</w:t>
      </w:r>
    </w:p>
    <w:p w:rsidR="00587D36" w:rsidRDefault="00587D36"/>
    <w:sectPr w:rsidR="00587D36" w:rsidSect="001E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clip_image001"/>
      </v:shape>
    </w:pict>
  </w:numPicBullet>
  <w:abstractNum w:abstractNumId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7145C0"/>
    <w:multiLevelType w:val="hybridMultilevel"/>
    <w:tmpl w:val="3BA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0196A"/>
    <w:multiLevelType w:val="hybridMultilevel"/>
    <w:tmpl w:val="FB48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B640C"/>
    <w:multiLevelType w:val="multilevel"/>
    <w:tmpl w:val="F9A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73"/>
    <w:rsid w:val="001E6189"/>
    <w:rsid w:val="00587D36"/>
    <w:rsid w:val="00681373"/>
    <w:rsid w:val="00B7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3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81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81373"/>
    <w:pPr>
      <w:suppressAutoHyphens/>
      <w:ind w:left="720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2035</Words>
  <Characters>11604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4</cp:revision>
  <dcterms:created xsi:type="dcterms:W3CDTF">2021-07-10T05:11:00Z</dcterms:created>
  <dcterms:modified xsi:type="dcterms:W3CDTF">2021-10-03T06:35:00Z</dcterms:modified>
</cp:coreProperties>
</file>