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D7" w:rsidRPr="00FE6BD6" w:rsidRDefault="00367FD7" w:rsidP="00367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навыков исследовательской деятельности школьников </w:t>
      </w:r>
    </w:p>
    <w:p w:rsidR="00367FD7" w:rsidRPr="00FE6BD6" w:rsidRDefault="00367FD7" w:rsidP="00367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развития информационно-коммуникативной компетентности </w:t>
      </w:r>
      <w:proofErr w:type="gramStart"/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D7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идея моей педагогической деятельности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формировании интеллектуальной и исследовательской культуры школьников</w:t>
      </w:r>
      <w:r w:rsidR="001558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самостоятельности их мышления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814" w:rsidRPr="00FF2781" w:rsidRDefault="00155814" w:rsidP="00155814">
      <w:pPr>
        <w:tabs>
          <w:tab w:val="left" w:pos="851"/>
          <w:tab w:val="left" w:pos="9355"/>
        </w:tabs>
        <w:ind w:firstLine="39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F2781">
        <w:rPr>
          <w:rFonts w:ascii="Calibri" w:eastAsia="Calibri" w:hAnsi="Calibri" w:cs="Times New Roman"/>
          <w:b/>
          <w:sz w:val="24"/>
          <w:szCs w:val="24"/>
        </w:rPr>
        <w:t>Актуальность</w:t>
      </w:r>
      <w:r w:rsidRPr="00FF2781">
        <w:rPr>
          <w:rFonts w:ascii="Calibri" w:eastAsia="Calibri" w:hAnsi="Calibri" w:cs="Times New Roman"/>
          <w:sz w:val="24"/>
          <w:szCs w:val="24"/>
        </w:rPr>
        <w:t>. Интерес к этой проблеме обусловлен  многими обстоятельствами:</w:t>
      </w:r>
    </w:p>
    <w:p w:rsidR="00155814" w:rsidRPr="00FF2781" w:rsidRDefault="00155814" w:rsidP="00155814">
      <w:pPr>
        <w:tabs>
          <w:tab w:val="left" w:pos="9355"/>
        </w:tabs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F2781">
        <w:rPr>
          <w:rFonts w:ascii="Calibri" w:eastAsia="Calibri" w:hAnsi="Calibri" w:cs="Times New Roman"/>
          <w:sz w:val="24"/>
          <w:szCs w:val="24"/>
        </w:rPr>
        <w:t>1) модернизацией  процесса обучения и сменой цели образования;</w:t>
      </w:r>
    </w:p>
    <w:p w:rsidR="00155814" w:rsidRPr="00FF2781" w:rsidRDefault="00155814" w:rsidP="00155814">
      <w:pPr>
        <w:tabs>
          <w:tab w:val="left" w:pos="9355"/>
        </w:tabs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F2781">
        <w:rPr>
          <w:rFonts w:ascii="Calibri" w:eastAsia="Calibri" w:hAnsi="Calibri" w:cs="Times New Roman"/>
          <w:sz w:val="24"/>
          <w:szCs w:val="24"/>
        </w:rPr>
        <w:t xml:space="preserve">2)утверждением  нового стиля педагогического мышления, ориентирующегося на интенсивное и эффективное решение образовательно-воспитательных задач, на творческо-поисковую самостоятельность школьников, способных на непрерывное образование; </w:t>
      </w:r>
    </w:p>
    <w:p w:rsidR="00155814" w:rsidRPr="00FF2781" w:rsidRDefault="00155814" w:rsidP="00155814">
      <w:pPr>
        <w:tabs>
          <w:tab w:val="left" w:pos="9355"/>
        </w:tabs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F2781">
        <w:rPr>
          <w:rFonts w:ascii="Calibri" w:eastAsia="Calibri" w:hAnsi="Calibri" w:cs="Times New Roman"/>
          <w:sz w:val="24"/>
          <w:szCs w:val="24"/>
        </w:rPr>
        <w:t>3) потребностью учащихся в ведении исследовательской работы.</w:t>
      </w:r>
    </w:p>
    <w:p w:rsidR="00155814" w:rsidRPr="00022381" w:rsidRDefault="00155814" w:rsidP="00155814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 современном мире, в котором динамично развиваются все сферы жизнедеятельности человека, активно проходят процессы глобализации, поздней модернизации, </w:t>
      </w:r>
      <w:proofErr w:type="spellStart"/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детрадиционализации</w:t>
      </w:r>
      <w:proofErr w:type="spellEnd"/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появляются новые требования к человеку. Все это определяет новый образ современного человека: уверенного, сильного, эрудированного, толерантного, творческого, а главное, умеющего и желающего учиться, осваивать новое. </w:t>
      </w:r>
    </w:p>
    <w:p w:rsidR="00155814" w:rsidRPr="00FF2781" w:rsidRDefault="00155814" w:rsidP="00155814">
      <w:pPr>
        <w:ind w:firstLine="39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A5297">
        <w:rPr>
          <w:rFonts w:ascii="Calibri" w:eastAsia="Calibri" w:hAnsi="Calibri" w:cs="Times New Roman"/>
          <w:sz w:val="24"/>
          <w:szCs w:val="24"/>
        </w:rPr>
        <w:t>Реформы российского общества, идущие в настоящее время, требуют подготовки людей</w:t>
      </w:r>
      <w:r w:rsidRPr="00FF2781">
        <w:rPr>
          <w:rFonts w:ascii="Calibri" w:eastAsia="Calibri" w:hAnsi="Calibri" w:cs="Times New Roman"/>
          <w:sz w:val="24"/>
          <w:szCs w:val="24"/>
        </w:rPr>
        <w:t>,</w:t>
      </w:r>
      <w:r w:rsidRPr="00BA5297">
        <w:rPr>
          <w:rFonts w:ascii="Calibri" w:eastAsia="Calibri" w:hAnsi="Calibri" w:cs="Times New Roman"/>
          <w:sz w:val="24"/>
          <w:szCs w:val="24"/>
        </w:rPr>
        <w:t xml:space="preserve"> способных обеспечить его развитие и процветание в XXI веке. Подготовка таких людей – профессионалов своего дела</w:t>
      </w:r>
      <w:r>
        <w:rPr>
          <w:sz w:val="24"/>
          <w:szCs w:val="24"/>
        </w:rPr>
        <w:t xml:space="preserve"> </w:t>
      </w:r>
      <w:r w:rsidRPr="00835B4C">
        <w:rPr>
          <w:rFonts w:ascii="Calibri" w:eastAsia="Calibri" w:hAnsi="Calibri" w:cs="Times New Roman"/>
          <w:sz w:val="24"/>
          <w:szCs w:val="24"/>
        </w:rPr>
        <w:t>-</w:t>
      </w:r>
      <w:r w:rsidRPr="00BA5297">
        <w:rPr>
          <w:rFonts w:ascii="Calibri" w:eastAsia="Calibri" w:hAnsi="Calibri" w:cs="Times New Roman"/>
          <w:sz w:val="24"/>
          <w:szCs w:val="24"/>
        </w:rPr>
        <w:t xml:space="preserve"> возложена на систему образования.</w:t>
      </w:r>
    </w:p>
    <w:p w:rsidR="00155814" w:rsidRPr="00FF2781" w:rsidRDefault="00155814" w:rsidP="00155814">
      <w:pPr>
        <w:shd w:val="clear" w:color="auto" w:fill="FFFFFF"/>
        <w:ind w:left="6" w:right="6" w:firstLine="39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F2781">
        <w:rPr>
          <w:rFonts w:ascii="Calibri" w:eastAsia="Calibri" w:hAnsi="Calibri" w:cs="Times New Roman"/>
          <w:sz w:val="24"/>
          <w:szCs w:val="24"/>
        </w:rPr>
        <w:t>З</w:t>
      </w:r>
      <w:r w:rsidRPr="00BA5297">
        <w:rPr>
          <w:rFonts w:ascii="Calibri" w:eastAsia="Calibri" w:hAnsi="Calibri" w:cs="Times New Roman"/>
          <w:sz w:val="24"/>
          <w:szCs w:val="24"/>
        </w:rPr>
        <w:t>адача школы – научить учащихся учиться самостоятельно, приобретать знания из различных источников информации самостоятельным путем, овладеть как можно большим разнообразием видов и приемов самостоятельной работы.</w:t>
      </w:r>
      <w:r w:rsidRPr="00FF2781">
        <w:rPr>
          <w:rFonts w:ascii="Calibri" w:eastAsia="Calibri" w:hAnsi="Calibri" w:cs="Times New Roman"/>
          <w:color w:val="000000"/>
          <w:spacing w:val="7"/>
          <w:sz w:val="24"/>
          <w:szCs w:val="24"/>
        </w:rPr>
        <w:t xml:space="preserve"> Одним из путей, средств активизации учебно-познавательной </w:t>
      </w:r>
      <w:r w:rsidRPr="00FF2781">
        <w:rPr>
          <w:rFonts w:ascii="Calibri" w:eastAsia="Calibri" w:hAnsi="Calibri" w:cs="Times New Roman"/>
          <w:color w:val="000000"/>
          <w:spacing w:val="1"/>
          <w:sz w:val="24"/>
          <w:szCs w:val="24"/>
        </w:rPr>
        <w:t xml:space="preserve">деятельности учащихся является повышение роли самостоятельной работы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(В.А.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Сластенин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>, М.Н. Кузь</w:t>
      </w:r>
      <w:r w:rsidRPr="00FF2781">
        <w:rPr>
          <w:rFonts w:ascii="Calibri" w:eastAsia="Calibri" w:hAnsi="Calibri" w:cs="Times New Roman"/>
          <w:color w:val="000000"/>
          <w:sz w:val="24"/>
          <w:szCs w:val="24"/>
        </w:rPr>
        <w:t xml:space="preserve">мина, М.В. </w:t>
      </w:r>
      <w:proofErr w:type="gramStart"/>
      <w:r w:rsidRPr="00FF2781">
        <w:rPr>
          <w:rFonts w:ascii="Calibri" w:eastAsia="Calibri" w:hAnsi="Calibri" w:cs="Times New Roman"/>
          <w:color w:val="000000"/>
          <w:sz w:val="24"/>
          <w:szCs w:val="24"/>
        </w:rPr>
        <w:t>Кларин</w:t>
      </w:r>
      <w:proofErr w:type="gramEnd"/>
      <w:r w:rsidRPr="00FF2781">
        <w:rPr>
          <w:rFonts w:ascii="Calibri" w:eastAsia="Calibri" w:hAnsi="Calibri" w:cs="Times New Roman"/>
          <w:color w:val="000000"/>
          <w:sz w:val="24"/>
          <w:szCs w:val="24"/>
        </w:rPr>
        <w:t xml:space="preserve">, В.Я. </w:t>
      </w:r>
      <w:proofErr w:type="spellStart"/>
      <w:r w:rsidRPr="00FF2781">
        <w:rPr>
          <w:rFonts w:ascii="Calibri" w:eastAsia="Calibri" w:hAnsi="Calibri" w:cs="Times New Roman"/>
          <w:color w:val="000000"/>
          <w:sz w:val="24"/>
          <w:szCs w:val="24"/>
        </w:rPr>
        <w:t>Ляудис</w:t>
      </w:r>
      <w:proofErr w:type="spellEnd"/>
      <w:r w:rsidRPr="00FF2781">
        <w:rPr>
          <w:rFonts w:ascii="Calibri" w:eastAsia="Calibri" w:hAnsi="Calibri" w:cs="Times New Roman"/>
          <w:color w:val="000000"/>
          <w:sz w:val="24"/>
          <w:szCs w:val="24"/>
        </w:rPr>
        <w:t xml:space="preserve">, О.Т. </w:t>
      </w:r>
      <w:proofErr w:type="spellStart"/>
      <w:r w:rsidRPr="00FF2781">
        <w:rPr>
          <w:rFonts w:ascii="Calibri" w:eastAsia="Calibri" w:hAnsi="Calibri" w:cs="Times New Roman"/>
          <w:color w:val="000000"/>
          <w:spacing w:val="2"/>
          <w:sz w:val="24"/>
          <w:szCs w:val="24"/>
        </w:rPr>
        <w:t>Хомерики</w:t>
      </w:r>
      <w:proofErr w:type="spellEnd"/>
      <w:r w:rsidRPr="00FF2781">
        <w:rPr>
          <w:rFonts w:ascii="Calibri" w:eastAsia="Calibri" w:hAnsi="Calibri" w:cs="Times New Roman"/>
          <w:color w:val="000000"/>
          <w:spacing w:val="2"/>
          <w:sz w:val="24"/>
          <w:szCs w:val="24"/>
        </w:rPr>
        <w:t xml:space="preserve">, Т.И. Шамова). </w:t>
      </w:r>
    </w:p>
    <w:p w:rsidR="00155814" w:rsidRPr="00FF2781" w:rsidRDefault="00155814" w:rsidP="00155814">
      <w:pPr>
        <w:shd w:val="clear" w:color="auto" w:fill="FFFFFF"/>
        <w:ind w:left="6" w:right="6" w:firstLine="39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F2781">
        <w:rPr>
          <w:rFonts w:ascii="Calibri" w:eastAsia="Calibri" w:hAnsi="Calibri" w:cs="Times New Roman"/>
          <w:color w:val="000000"/>
          <w:spacing w:val="1"/>
          <w:sz w:val="24"/>
          <w:szCs w:val="24"/>
        </w:rPr>
        <w:t xml:space="preserve">Вместе с тем анализ публикаций и опыта работы в  школе по </w:t>
      </w:r>
      <w:r w:rsidRPr="00FF2781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 xml:space="preserve">исследуемой проблеме позволил выявить ряд </w:t>
      </w:r>
      <w:r w:rsidRPr="00FF2781">
        <w:rPr>
          <w:rFonts w:ascii="Calibri" w:eastAsia="Calibri" w:hAnsi="Calibri" w:cs="Times New Roman"/>
          <w:b/>
          <w:color w:val="000000"/>
          <w:spacing w:val="-1"/>
          <w:sz w:val="24"/>
          <w:szCs w:val="24"/>
        </w:rPr>
        <w:t>противоречий</w:t>
      </w:r>
      <w:r w:rsidRPr="00FF2781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:</w:t>
      </w:r>
    </w:p>
    <w:p w:rsidR="00155814" w:rsidRPr="00FF2781" w:rsidRDefault="00155814" w:rsidP="00155814">
      <w:pPr>
        <w:widowControl w:val="0"/>
        <w:numPr>
          <w:ilvl w:val="0"/>
          <w:numId w:val="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25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F2781">
        <w:rPr>
          <w:rFonts w:ascii="Calibri" w:eastAsia="Calibri" w:hAnsi="Calibri" w:cs="Times New Roman"/>
          <w:color w:val="000000"/>
          <w:spacing w:val="1"/>
          <w:sz w:val="24"/>
          <w:szCs w:val="24"/>
        </w:rPr>
        <w:t>между степенью разработанности научных знаний об эффективной</w:t>
      </w:r>
      <w:r w:rsidRPr="00FF2781">
        <w:rPr>
          <w:rFonts w:ascii="Calibri" w:eastAsia="Calibri" w:hAnsi="Calibri" w:cs="Times New Roman"/>
          <w:color w:val="000000"/>
          <w:spacing w:val="1"/>
          <w:sz w:val="24"/>
          <w:szCs w:val="24"/>
        </w:rPr>
        <w:br/>
        <w:t>организации     учебной     деятельности     и     практической     готовностью</w:t>
      </w:r>
      <w:r w:rsidRPr="00FF2781">
        <w:rPr>
          <w:rFonts w:ascii="Calibri" w:eastAsia="Calibri" w:hAnsi="Calibri" w:cs="Times New Roman"/>
          <w:color w:val="000000"/>
          <w:spacing w:val="1"/>
          <w:sz w:val="24"/>
          <w:szCs w:val="24"/>
        </w:rPr>
        <w:br/>
      </w:r>
      <w:r w:rsidRPr="00FF2781">
        <w:rPr>
          <w:rFonts w:ascii="Calibri" w:eastAsia="Calibri" w:hAnsi="Calibri" w:cs="Times New Roman"/>
          <w:color w:val="000000"/>
          <w:spacing w:val="3"/>
          <w:sz w:val="24"/>
          <w:szCs w:val="24"/>
        </w:rPr>
        <w:t>преподавателей к применению научных достижений в управлении учебной</w:t>
      </w:r>
      <w:r w:rsidRPr="00FF2781">
        <w:rPr>
          <w:rFonts w:ascii="Calibri" w:eastAsia="Calibri" w:hAnsi="Calibri" w:cs="Times New Roman"/>
          <w:color w:val="000000"/>
          <w:spacing w:val="3"/>
          <w:sz w:val="24"/>
          <w:szCs w:val="24"/>
        </w:rPr>
        <w:br/>
      </w:r>
      <w:r w:rsidRPr="00FF2781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деятельностью;</w:t>
      </w:r>
    </w:p>
    <w:p w:rsidR="00155814" w:rsidRPr="00FF2781" w:rsidRDefault="00155814" w:rsidP="00155814">
      <w:pPr>
        <w:widowControl w:val="0"/>
        <w:numPr>
          <w:ilvl w:val="0"/>
          <w:numId w:val="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25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F2781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между необходимостью актуализации роли самостоятельной</w:t>
      </w:r>
      <w:r>
        <w:rPr>
          <w:color w:val="000000"/>
          <w:spacing w:val="-1"/>
          <w:sz w:val="24"/>
          <w:szCs w:val="24"/>
        </w:rPr>
        <w:t xml:space="preserve"> и исследовательской </w:t>
      </w:r>
      <w:r w:rsidRPr="00FF2781">
        <w:rPr>
          <w:rFonts w:ascii="Calibri" w:eastAsia="Calibri" w:hAnsi="Calibri" w:cs="Times New Roman"/>
          <w:color w:val="000000"/>
          <w:spacing w:val="-1"/>
          <w:sz w:val="24"/>
          <w:szCs w:val="24"/>
        </w:rPr>
        <w:t>работы</w:t>
      </w:r>
      <w:r>
        <w:rPr>
          <w:color w:val="000000"/>
          <w:spacing w:val="-1"/>
          <w:sz w:val="24"/>
          <w:szCs w:val="24"/>
        </w:rPr>
        <w:t xml:space="preserve"> </w:t>
      </w:r>
      <w:r w:rsidRPr="00FF2781">
        <w:rPr>
          <w:rFonts w:ascii="Calibri" w:eastAsia="Calibri" w:hAnsi="Calibri" w:cs="Times New Roman"/>
          <w:color w:val="000000"/>
          <w:sz w:val="24"/>
          <w:szCs w:val="24"/>
        </w:rPr>
        <w:t>и степенью готовности учащихся к самостоятельной работе.</w:t>
      </w:r>
    </w:p>
    <w:p w:rsidR="00155814" w:rsidRPr="00FF2781" w:rsidRDefault="00155814" w:rsidP="00155814">
      <w:pPr>
        <w:shd w:val="clear" w:color="auto" w:fill="FFFFFF"/>
        <w:tabs>
          <w:tab w:val="left" w:pos="1085"/>
        </w:tabs>
        <w:ind w:firstLine="39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F2781">
        <w:rPr>
          <w:rFonts w:ascii="Calibri" w:eastAsia="Calibri" w:hAnsi="Calibri" w:cs="Times New Roman"/>
          <w:color w:val="000000"/>
          <w:spacing w:val="1"/>
          <w:sz w:val="24"/>
          <w:szCs w:val="24"/>
        </w:rPr>
        <w:t xml:space="preserve">Выявленные противоречия позволили сформулировать </w:t>
      </w:r>
      <w:r w:rsidRPr="00FF2781">
        <w:rPr>
          <w:rFonts w:ascii="Calibri" w:eastAsia="Calibri" w:hAnsi="Calibri" w:cs="Times New Roman"/>
          <w:b/>
          <w:color w:val="000000"/>
          <w:spacing w:val="1"/>
          <w:sz w:val="24"/>
          <w:szCs w:val="24"/>
        </w:rPr>
        <w:t xml:space="preserve">проблему </w:t>
      </w:r>
      <w:proofErr w:type="gramStart"/>
      <w:r w:rsidRPr="00FF2781">
        <w:rPr>
          <w:rFonts w:ascii="Calibri" w:eastAsia="Calibri" w:hAnsi="Calibri" w:cs="Times New Roman"/>
          <w:b/>
          <w:color w:val="000000"/>
          <w:sz w:val="24"/>
          <w:szCs w:val="24"/>
        </w:rPr>
        <w:t>исследования</w:t>
      </w:r>
      <w:proofErr w:type="gramEnd"/>
      <w:r w:rsidRPr="00FF2781">
        <w:rPr>
          <w:rFonts w:ascii="Calibri" w:eastAsia="Calibri" w:hAnsi="Calibri" w:cs="Times New Roman"/>
          <w:color w:val="000000"/>
          <w:sz w:val="24"/>
          <w:szCs w:val="24"/>
        </w:rPr>
        <w:t>: каким образом следует организовать учебный процесс, чтобы обеспечить его направленность на формирование у учащихся готовности к овладению эффективными способами учебно-познавательной деятельности</w:t>
      </w:r>
      <w:r>
        <w:rPr>
          <w:color w:val="000000"/>
          <w:sz w:val="24"/>
          <w:szCs w:val="24"/>
        </w:rPr>
        <w:t>, навыками исследовательской деятельности</w:t>
      </w:r>
      <w:r w:rsidRPr="00FF2781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155814" w:rsidRPr="00FE6BD6" w:rsidRDefault="00155814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915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 во внеурочной деятельности условия для самоопределения и самореализации потенциальных возможностей ученика в</w:t>
      </w:r>
      <w:r w:rsidR="0091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обучения и воспитания;</w:t>
      </w:r>
      <w:r w:rsidR="00915C05" w:rsidRPr="0091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05"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высокого уровня самостоятельной творческой учебной активности школьника путём максимальной мобилизации интеллектуальных ресурсов личности обучаемого</w:t>
      </w:r>
      <w:r w:rsidR="00915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C05" w:rsidRDefault="00915C05" w:rsidP="009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05" w:rsidRPr="00FE6BD6" w:rsidRDefault="00915C05" w:rsidP="0091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поставленной цели способствует решение следующих </w:t>
      </w: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C05" w:rsidRPr="002F21F6" w:rsidRDefault="00915C05" w:rsidP="00915C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21F6">
        <w:rPr>
          <w:rFonts w:ascii="Calibri" w:eastAsia="Calibri" w:hAnsi="Calibri" w:cs="Times New Roman"/>
          <w:b/>
          <w:bCs/>
          <w:sz w:val="28"/>
          <w:szCs w:val="28"/>
        </w:rPr>
        <w:t>формирование коммуникативной компетенции: о</w:t>
      </w:r>
      <w:r w:rsidRPr="002F21F6">
        <w:rPr>
          <w:rFonts w:ascii="Calibri" w:eastAsia="Calibri" w:hAnsi="Calibri" w:cs="Times New Roman"/>
          <w:sz w:val="28"/>
          <w:szCs w:val="28"/>
        </w:rPr>
        <w:t>владение функциональной грамотностью (способность учащегося свободно использовать навыки чтения и письма для целей получения информации из текста, т.е. для его понимания и преобразования, и для целей передачи</w:t>
      </w:r>
      <w:r>
        <w:rPr>
          <w:sz w:val="28"/>
          <w:szCs w:val="28"/>
        </w:rPr>
        <w:t xml:space="preserve"> </w:t>
      </w:r>
      <w:r w:rsidRPr="002F21F6">
        <w:rPr>
          <w:rFonts w:ascii="Calibri" w:eastAsia="Calibri" w:hAnsi="Calibri" w:cs="Times New Roman"/>
          <w:sz w:val="28"/>
          <w:szCs w:val="28"/>
        </w:rPr>
        <w:t>такой информации в реальном общении);</w:t>
      </w:r>
    </w:p>
    <w:p w:rsidR="00CA4426" w:rsidRPr="00FE6BD6" w:rsidRDefault="00CA4426" w:rsidP="00CA4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рефлексивных, информационных и проектных компетентностей учащихся, а также умений использовать приобретенные знания для решения практических задач повседневной жизни; </w:t>
      </w:r>
    </w:p>
    <w:p w:rsidR="00915C05" w:rsidRDefault="00915C05" w:rsidP="00915C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21F6">
        <w:rPr>
          <w:rFonts w:ascii="Calibri" w:eastAsia="Calibri" w:hAnsi="Calibri" w:cs="Times New Roman"/>
          <w:b/>
          <w:bCs/>
          <w:sz w:val="28"/>
          <w:szCs w:val="28"/>
        </w:rPr>
        <w:t xml:space="preserve">формирование лингвистической компетенции:  </w:t>
      </w:r>
      <w:r w:rsidRPr="002F21F6">
        <w:rPr>
          <w:rFonts w:ascii="Calibri" w:eastAsia="Calibri" w:hAnsi="Calibri" w:cs="Times New Roman"/>
          <w:bCs/>
          <w:sz w:val="28"/>
          <w:szCs w:val="28"/>
        </w:rPr>
        <w:t>овладение системой</w:t>
      </w:r>
      <w:r w:rsidRPr="002F21F6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2F21F6">
        <w:rPr>
          <w:rFonts w:ascii="Calibri" w:eastAsia="Calibri" w:hAnsi="Calibri" w:cs="Times New Roman"/>
          <w:sz w:val="28"/>
          <w:szCs w:val="28"/>
        </w:rPr>
        <w:t>знаний о рус</w:t>
      </w:r>
      <w:r w:rsidRPr="002F21F6">
        <w:rPr>
          <w:rFonts w:ascii="Calibri" w:eastAsia="Calibri" w:hAnsi="Calibri" w:cs="Times New Roman"/>
          <w:sz w:val="28"/>
          <w:szCs w:val="28"/>
        </w:rPr>
        <w:softHyphen/>
        <w:t>ском языке</w:t>
      </w:r>
      <w:r>
        <w:rPr>
          <w:sz w:val="28"/>
          <w:szCs w:val="28"/>
        </w:rPr>
        <w:t xml:space="preserve"> и литературе  как науках, о методах этих наук</w:t>
      </w:r>
      <w:r w:rsidRPr="002F21F6">
        <w:rPr>
          <w:rFonts w:ascii="Calibri" w:eastAsia="Calibri" w:hAnsi="Calibri" w:cs="Times New Roman"/>
          <w:sz w:val="28"/>
          <w:szCs w:val="28"/>
        </w:rPr>
        <w:t>, об этапах развития, о выдающихся ученых-лингвистах</w:t>
      </w:r>
      <w:r>
        <w:rPr>
          <w:sz w:val="28"/>
          <w:szCs w:val="28"/>
        </w:rPr>
        <w:t xml:space="preserve"> и ведущих литературоведов</w:t>
      </w:r>
      <w:r w:rsidRPr="002F21F6">
        <w:rPr>
          <w:rFonts w:ascii="Calibri" w:eastAsia="Calibri" w:hAnsi="Calibri" w:cs="Times New Roman"/>
          <w:sz w:val="28"/>
          <w:szCs w:val="28"/>
        </w:rPr>
        <w:t>;</w:t>
      </w:r>
    </w:p>
    <w:p w:rsidR="00CA4426" w:rsidRPr="002F21F6" w:rsidRDefault="00CA4426" w:rsidP="00CA4426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21F6">
        <w:rPr>
          <w:rFonts w:ascii="Calibri" w:eastAsia="Calibri" w:hAnsi="Calibri" w:cs="Times New Roman"/>
          <w:b/>
          <w:sz w:val="28"/>
          <w:szCs w:val="28"/>
        </w:rPr>
        <w:t>овладение навыками и умениями</w:t>
      </w:r>
      <w:r w:rsidRPr="002F21F6">
        <w:rPr>
          <w:rFonts w:ascii="Calibri" w:eastAsia="Calibri" w:hAnsi="Calibri" w:cs="Times New Roman"/>
          <w:sz w:val="28"/>
          <w:szCs w:val="28"/>
        </w:rPr>
        <w:t xml:space="preserve"> понимания и анализа текстов разных видов, среди которых наиболее актуально умение адекватного восприятия художественного </w:t>
      </w:r>
      <w:r>
        <w:rPr>
          <w:rFonts w:ascii="Calibri" w:eastAsia="Calibri" w:hAnsi="Calibri" w:cs="Times New Roman"/>
          <w:sz w:val="28"/>
          <w:szCs w:val="28"/>
        </w:rPr>
        <w:t>и учебного текстов;</w:t>
      </w:r>
    </w:p>
    <w:p w:rsidR="00CA4426" w:rsidRPr="00CA4426" w:rsidRDefault="00CA4426" w:rsidP="00CA44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A4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обучающихся мотивацию к освоению исследовательских навыков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A4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школьников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исследовательскую деятельность;</w:t>
      </w:r>
      <w:r w:rsidRPr="00CA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426" w:rsidRPr="002F21F6" w:rsidRDefault="00CA4426" w:rsidP="00CA4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915C05" w:rsidRPr="000E331C" w:rsidRDefault="00915C05" w:rsidP="009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  <w:r w:rsidRPr="000E331C">
        <w:rPr>
          <w:rFonts w:ascii="Calibri" w:eastAsia="Calibri" w:hAnsi="Calibri" w:cs="Times New Roman"/>
          <w:b/>
          <w:szCs w:val="28"/>
        </w:rPr>
        <w:t>совершенствование умений</w:t>
      </w:r>
      <w:r w:rsidRPr="000E331C">
        <w:rPr>
          <w:rFonts w:ascii="Calibri" w:eastAsia="Calibri" w:hAnsi="Calibri" w:cs="Times New Roman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жанров; поиска, систематизации и использования необходимой информации, в том числе  в сети Интернета;</w:t>
      </w:r>
    </w:p>
    <w:p w:rsidR="00915C05" w:rsidRPr="000E331C" w:rsidRDefault="00915C05" w:rsidP="009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  <w:r w:rsidRPr="000E331C">
        <w:rPr>
          <w:rFonts w:ascii="Calibri" w:eastAsia="Calibri" w:hAnsi="Calibri" w:cs="Times New Roman"/>
          <w:b/>
          <w:szCs w:val="28"/>
        </w:rPr>
        <w:t>развитие</w:t>
      </w:r>
      <w:r w:rsidRPr="000E331C">
        <w:rPr>
          <w:rFonts w:ascii="Calibri" w:eastAsia="Calibri" w:hAnsi="Calibri" w:cs="Times New Roman"/>
          <w:szCs w:val="28"/>
        </w:rPr>
        <w:t xml:space="preserve">  образного и аналитического мышления, </w:t>
      </w:r>
      <w:r>
        <w:rPr>
          <w:rFonts w:ascii="Calibri" w:eastAsia="Calibri" w:hAnsi="Calibri" w:cs="Times New Roman"/>
          <w:szCs w:val="28"/>
        </w:rPr>
        <w:t xml:space="preserve">воображения школьников, </w:t>
      </w:r>
      <w:r w:rsidRPr="000E331C">
        <w:rPr>
          <w:rFonts w:ascii="Calibri" w:eastAsia="Calibri" w:hAnsi="Calibri" w:cs="Times New Roman"/>
          <w:szCs w:val="28"/>
        </w:rPr>
        <w:t>эстетических и творческих способностей учащихся, их художественного вкуса;</w:t>
      </w:r>
    </w:p>
    <w:p w:rsidR="00915C05" w:rsidRPr="000E331C" w:rsidRDefault="00915C05" w:rsidP="009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  <w:r w:rsidRPr="000E331C">
        <w:rPr>
          <w:rFonts w:ascii="Calibri" w:eastAsia="Calibri" w:hAnsi="Calibri" w:cs="Times New Roman"/>
          <w:b/>
          <w:szCs w:val="28"/>
        </w:rPr>
        <w:t>воспитание</w:t>
      </w:r>
      <w:r w:rsidRPr="000E331C">
        <w:rPr>
          <w:rFonts w:ascii="Calibri" w:eastAsia="Calibri" w:hAnsi="Calibri" w:cs="Times New Roman"/>
          <w:szCs w:val="28"/>
        </w:rPr>
        <w:t xml:space="preserve"> духовно развитой личности, готовой к самопознанию, саморазвитию и самосовершенствованию, способной к созидательной деятельности в современном мире;</w:t>
      </w:r>
    </w:p>
    <w:p w:rsidR="00915C05" w:rsidRPr="000E331C" w:rsidRDefault="00915C05" w:rsidP="00915C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33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интеллектуальное развитие: </w:t>
      </w:r>
      <w:r w:rsidRPr="000E331C">
        <w:rPr>
          <w:rFonts w:ascii="Times New Roman" w:eastAsia="Calibri" w:hAnsi="Times New Roman" w:cs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и абстрактное мышление, способность к преодолению трудностей;</w:t>
      </w:r>
    </w:p>
    <w:p w:rsidR="00915C05" w:rsidRPr="000E331C" w:rsidRDefault="00915C05" w:rsidP="009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  <w:r w:rsidRPr="000E331C">
        <w:rPr>
          <w:rFonts w:ascii="Calibri" w:eastAsia="Calibri" w:hAnsi="Calibri" w:cs="Times New Roman"/>
          <w:b/>
          <w:szCs w:val="28"/>
        </w:rPr>
        <w:t>формирование</w:t>
      </w:r>
      <w:r w:rsidRPr="000E331C">
        <w:rPr>
          <w:rFonts w:ascii="Calibri" w:eastAsia="Calibri" w:hAnsi="Calibri" w:cs="Times New Roman"/>
          <w:szCs w:val="28"/>
        </w:rPr>
        <w:t xml:space="preserve"> гуманистического мировоззрения, национального самосознания, активной гражданской позиции, чувства патриотизма, любви и уважения к литературе и ценностям отечественной культуры;  </w:t>
      </w:r>
    </w:p>
    <w:p w:rsidR="00915C05" w:rsidRPr="000E331C" w:rsidRDefault="00915C05" w:rsidP="00915C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3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формирование </w:t>
      </w:r>
      <w:proofErr w:type="spellStart"/>
      <w:r w:rsidRPr="000E331C">
        <w:rPr>
          <w:rFonts w:ascii="Times New Roman" w:eastAsia="Calibri" w:hAnsi="Times New Roman" w:cs="Times New Roman"/>
          <w:b/>
          <w:bCs/>
          <w:sz w:val="28"/>
          <w:szCs w:val="28"/>
        </w:rPr>
        <w:t>культуроведческой</w:t>
      </w:r>
      <w:proofErr w:type="spellEnd"/>
      <w:r w:rsidRPr="000E33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компетенции:  </w:t>
      </w:r>
      <w:r w:rsidRPr="000E331C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воспитание культуры личности, отношения к </w:t>
      </w:r>
      <w:r w:rsidR="00CA4426">
        <w:rPr>
          <w:rFonts w:ascii="Times New Roman" w:hAnsi="Times New Roman"/>
          <w:bCs/>
          <w:sz w:val="28"/>
          <w:szCs w:val="28"/>
        </w:rPr>
        <w:t xml:space="preserve">русскому языку и </w:t>
      </w:r>
      <w:r w:rsidRPr="000E331C">
        <w:rPr>
          <w:rFonts w:ascii="Times New Roman" w:eastAsia="Calibri" w:hAnsi="Times New Roman" w:cs="Times New Roman"/>
          <w:bCs/>
          <w:sz w:val="28"/>
          <w:szCs w:val="28"/>
        </w:rPr>
        <w:t>литературе как к части общечеловеческой культуры</w:t>
      </w:r>
      <w:r w:rsidRPr="000E33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814" w:rsidRDefault="00155814" w:rsidP="00155814">
      <w:pPr>
        <w:pStyle w:val="FR2"/>
        <w:tabs>
          <w:tab w:val="left" w:pos="0"/>
        </w:tabs>
        <w:jc w:val="both"/>
        <w:rPr>
          <w:sz w:val="28"/>
          <w:szCs w:val="28"/>
          <w:u w:val="single"/>
        </w:rPr>
      </w:pPr>
    </w:p>
    <w:p w:rsidR="00155814" w:rsidRPr="00AE0488" w:rsidRDefault="00155814" w:rsidP="00155814">
      <w:pPr>
        <w:pStyle w:val="FR2"/>
        <w:tabs>
          <w:tab w:val="left" w:pos="0"/>
        </w:tabs>
        <w:jc w:val="both"/>
        <w:rPr>
          <w:sz w:val="28"/>
          <w:szCs w:val="28"/>
        </w:rPr>
      </w:pPr>
      <w:r w:rsidRPr="00AE0488">
        <w:rPr>
          <w:sz w:val="28"/>
          <w:szCs w:val="28"/>
          <w:u w:val="single"/>
        </w:rPr>
        <w:t>Особенности, предпочтительные формы организации учебного процесса, их сочетание, формы контроля.</w:t>
      </w:r>
    </w:p>
    <w:p w:rsidR="00155814" w:rsidRPr="00AE0488" w:rsidRDefault="00155814" w:rsidP="00155814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Изучение русского языка и литературы </w:t>
      </w:r>
      <w:r w:rsidRPr="00AE0488">
        <w:rPr>
          <w:rFonts w:ascii="Times New Roman" w:eastAsia="Calibri" w:hAnsi="Times New Roman" w:cs="Times New Roman"/>
          <w:iCs/>
          <w:sz w:val="28"/>
          <w:szCs w:val="28"/>
        </w:rPr>
        <w:t>строится на следующих принципах:</w:t>
      </w:r>
    </w:p>
    <w:p w:rsidR="00155814" w:rsidRPr="00AE0488" w:rsidRDefault="00155814" w:rsidP="0015581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8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Личностно ориентированные принципы: </w:t>
      </w:r>
      <w:r w:rsidRPr="00AE0488">
        <w:rPr>
          <w:rFonts w:ascii="Times New Roman" w:eastAsia="Calibri" w:hAnsi="Times New Roman" w:cs="Times New Roman"/>
          <w:sz w:val="28"/>
          <w:szCs w:val="28"/>
        </w:rPr>
        <w:t>принцип адаптивности; принцип развития; принцип комфортности.</w:t>
      </w:r>
    </w:p>
    <w:p w:rsidR="00155814" w:rsidRPr="00AE0488" w:rsidRDefault="00155814" w:rsidP="0015581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Культурно ориентированные принципы: </w:t>
      </w:r>
      <w:r w:rsidRPr="00AE0488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sz w:val="28"/>
          <w:szCs w:val="28"/>
        </w:rPr>
        <w:t xml:space="preserve">целостности </w:t>
      </w:r>
      <w:r w:rsidRPr="00AE0488">
        <w:rPr>
          <w:rFonts w:ascii="Times New Roman" w:eastAsia="Calibri" w:hAnsi="Times New Roman" w:cs="Times New Roman"/>
          <w:sz w:val="28"/>
          <w:szCs w:val="28"/>
        </w:rPr>
        <w:t>картины мира; принцип целостности содержания образования; принцип систематич</w:t>
      </w:r>
      <w:r w:rsidRPr="00AE0488">
        <w:rPr>
          <w:rFonts w:ascii="Times New Roman" w:eastAsia="Calibri" w:hAnsi="Times New Roman" w:cs="Times New Roman"/>
          <w:sz w:val="28"/>
          <w:szCs w:val="28"/>
        </w:rPr>
        <w:softHyphen/>
        <w:t>ности; принцип смыслового отношения к миру; принцип ориентировоч</w:t>
      </w:r>
      <w:r w:rsidRPr="00AE0488">
        <w:rPr>
          <w:rFonts w:ascii="Times New Roman" w:eastAsia="Calibri" w:hAnsi="Times New Roman" w:cs="Times New Roman"/>
          <w:sz w:val="28"/>
          <w:szCs w:val="28"/>
        </w:rPr>
        <w:softHyphen/>
        <w:t>ной функции знаний; принцип опоры на культуру как мировоззрение и как культурный стереотип.</w:t>
      </w:r>
    </w:p>
    <w:p w:rsidR="00155814" w:rsidRPr="00AE0488" w:rsidRDefault="00155814" w:rsidP="0015581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0488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Деятельностно</w:t>
      </w:r>
      <w:proofErr w:type="spellEnd"/>
      <w:r w:rsidRPr="00AE0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ориентированные принципы: </w:t>
      </w:r>
      <w:r w:rsidRPr="00AE0488">
        <w:rPr>
          <w:rFonts w:ascii="Times New Roman" w:eastAsia="Calibri" w:hAnsi="Times New Roman" w:cs="Times New Roman"/>
          <w:sz w:val="28"/>
          <w:szCs w:val="28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AE0488">
        <w:rPr>
          <w:rFonts w:ascii="Times New Roman" w:eastAsia="Calibri" w:hAnsi="Times New Roman" w:cs="Times New Roman"/>
          <w:sz w:val="28"/>
          <w:szCs w:val="28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AE0488">
        <w:rPr>
          <w:rFonts w:ascii="Times New Roman" w:eastAsia="Calibri" w:hAnsi="Times New Roman" w:cs="Times New Roman"/>
          <w:sz w:val="28"/>
          <w:szCs w:val="28"/>
        </w:rPr>
        <w:softHyphen/>
        <w:t>вания потребности в творчестве и умений творчества.</w:t>
      </w:r>
    </w:p>
    <w:p w:rsidR="00155814" w:rsidRPr="00022381" w:rsidRDefault="00155814" w:rsidP="00155814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4C7BC3">
        <w:rPr>
          <w:rFonts w:ascii="Times New Roman" w:eastAsia="Calibri" w:hAnsi="Times New Roman" w:cs="Times New Roman"/>
          <w:sz w:val="28"/>
          <w:szCs w:val="28"/>
        </w:rPr>
        <w:t xml:space="preserve">одбираются такие методы, организационные формы и технологии  обучения, которые бы обеспечили владение учащимися не только знаниями, но и предметными и </w:t>
      </w:r>
      <w:proofErr w:type="spellStart"/>
      <w:r w:rsidRPr="004C7BC3">
        <w:rPr>
          <w:rFonts w:ascii="Times New Roman" w:eastAsia="Calibri" w:hAnsi="Times New Roman" w:cs="Times New Roman"/>
          <w:sz w:val="28"/>
          <w:szCs w:val="28"/>
        </w:rPr>
        <w:t>общеучебными</w:t>
      </w:r>
      <w:proofErr w:type="spellEnd"/>
      <w:r w:rsidRPr="004C7BC3">
        <w:rPr>
          <w:rFonts w:ascii="Times New Roman" w:eastAsia="Calibri" w:hAnsi="Times New Roman" w:cs="Times New Roman"/>
          <w:sz w:val="28"/>
          <w:szCs w:val="28"/>
        </w:rPr>
        <w:t xml:space="preserve"> умениями и способами деятельности. Ведущими методами обучения предмету являются: </w:t>
      </w:r>
      <w:proofErr w:type="gramStart"/>
      <w:r w:rsidRPr="004C7BC3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4C7BC3">
        <w:rPr>
          <w:rFonts w:ascii="Times New Roman" w:eastAsia="Calibri" w:hAnsi="Times New Roman" w:cs="Times New Roman"/>
          <w:sz w:val="28"/>
          <w:szCs w:val="28"/>
        </w:rPr>
        <w:t>, репродуктивный и проблемно-поисковый. Использование методов представлено в таблице.</w:t>
      </w:r>
      <w:r w:rsidRPr="0015581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 качестве базовых технологий учителя многих инновационных школ основываются на следующих технологиях, разрабатываемых в концепции личностно ориентированного образования: </w:t>
      </w:r>
    </w:p>
    <w:p w:rsidR="00155814" w:rsidRPr="00022381" w:rsidRDefault="00155814" w:rsidP="00155814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учебного диалога как способа подготовки учителя к личностно ориентированному педагогическому общению. Диалог в подготовке учащихся выступает одновременно и как содержание (опыт личностной </w:t>
      </w:r>
      <w:proofErr w:type="spellStart"/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креативности</w:t>
      </w:r>
      <w:proofErr w:type="spellEnd"/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), и как процессуальная сторона обучения. </w:t>
      </w:r>
    </w:p>
    <w:p w:rsidR="00155814" w:rsidRPr="00022381" w:rsidRDefault="00155814" w:rsidP="00155814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</w:t>
      </w:r>
      <w:proofErr w:type="gramStart"/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</w:t>
      </w:r>
      <w:proofErr w:type="gramEnd"/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чебной имитационной игры, связанной с подготовкой к созданию ситуаций, актуализирующих личностные функции обучаемых в условиях специфической игровой мотивации (самовыражения, творчества, </w:t>
      </w:r>
      <w:proofErr w:type="spellStart"/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креативности</w:t>
      </w:r>
      <w:proofErr w:type="spellEnd"/>
      <w:r w:rsidRPr="0002238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). </w:t>
      </w:r>
    </w:p>
    <w:p w:rsidR="00155814" w:rsidRPr="004C7BC3" w:rsidRDefault="00155814" w:rsidP="0015581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959"/>
        <w:gridCol w:w="3303"/>
        <w:gridCol w:w="3788"/>
      </w:tblGrid>
      <w:tr w:rsidR="00155814" w:rsidRPr="004C7BC3" w:rsidTr="001B139D">
        <w:tc>
          <w:tcPr>
            <w:tcW w:w="521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C7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1959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группы методов</w:t>
            </w: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подгруппы методов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Отдельные методы обучения</w:t>
            </w:r>
          </w:p>
        </w:tc>
      </w:tr>
      <w:tr w:rsidR="00155814" w:rsidRPr="004C7BC3" w:rsidTr="001B139D">
        <w:tc>
          <w:tcPr>
            <w:tcW w:w="521" w:type="dxa"/>
            <w:vMerge w:val="restart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Merge w:val="restart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орга-низации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осуществления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gram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познава-тельной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1.1.Перцептивные методы передачи и восприятия учебного материала</w:t>
            </w:r>
          </w:p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814" w:rsidRPr="004C7BC3" w:rsidTr="001B139D">
        <w:tc>
          <w:tcPr>
            <w:tcW w:w="521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беседа, объяснение, разъяснение, диспут, дискуссия</w:t>
            </w:r>
          </w:p>
        </w:tc>
      </w:tr>
      <w:tr w:rsidR="00155814" w:rsidRPr="004C7BC3" w:rsidTr="001B139D">
        <w:tc>
          <w:tcPr>
            <w:tcW w:w="521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3788" w:type="dxa"/>
          </w:tcPr>
          <w:p w:rsidR="00155814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схемы, таблицы</w:t>
            </w:r>
          </w:p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814" w:rsidRPr="004C7BC3" w:rsidTr="001B139D">
        <w:tc>
          <w:tcPr>
            <w:tcW w:w="521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воспроизводящие, творческие, устные, письменные</w:t>
            </w:r>
          </w:p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814" w:rsidRPr="004C7BC3" w:rsidTr="001B139D">
        <w:tc>
          <w:tcPr>
            <w:tcW w:w="521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Аудиовизуальные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словесных и наглядных методов</w:t>
            </w:r>
          </w:p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814" w:rsidRPr="004C7BC3" w:rsidTr="001B139D">
        <w:tc>
          <w:tcPr>
            <w:tcW w:w="521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1.2. Логические методы (организация и осуществление логических операций)</w:t>
            </w:r>
          </w:p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Индуктивный, дедуктивный, аналитический анализы учебного материала</w:t>
            </w:r>
          </w:p>
        </w:tc>
      </w:tr>
      <w:tr w:rsidR="00155814" w:rsidRPr="004C7BC3" w:rsidTr="001B139D">
        <w:tc>
          <w:tcPr>
            <w:tcW w:w="521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1.3. Гносеологические методы (организация и осуществление мыслительных операций)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 (проблемное изложение, эвристический метод, исследовательский метод, побуждающий к гипотезам диалог, побуждающий от проблемной ситуации диалог)</w:t>
            </w:r>
          </w:p>
        </w:tc>
      </w:tr>
      <w:tr w:rsidR="00155814" w:rsidRPr="004C7BC3" w:rsidTr="001B139D">
        <w:tc>
          <w:tcPr>
            <w:tcW w:w="521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</w:rPr>
              <w:t>1.4.Методы самоуп</w:t>
            </w: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равления учебными действиями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книгой, само- и взаимопроверка</w:t>
            </w:r>
          </w:p>
        </w:tc>
      </w:tr>
      <w:tr w:rsidR="00155814" w:rsidRPr="004C7BC3" w:rsidTr="001B139D">
        <w:tc>
          <w:tcPr>
            <w:tcW w:w="521" w:type="dxa"/>
            <w:vMerge w:val="restart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vMerge w:val="restart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стиму-лирования</w:t>
            </w:r>
            <w:proofErr w:type="spellEnd"/>
            <w:proofErr w:type="gram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мо-тивации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учебно-познавательной деятельности</w:t>
            </w: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2.1.Мет</w:t>
            </w:r>
            <w:r w:rsidRPr="004C7BC3">
              <w:rPr>
                <w:rFonts w:ascii="Times New Roman" w:eastAsia="Calibri" w:hAnsi="Times New Roman" w:cs="Times New Roman"/>
                <w:sz w:val="24"/>
              </w:rPr>
              <w:t>оды эмоционального стимулиро</w:t>
            </w: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ситуации успеха в обучение, поощрение в обучении, использование игр и игровых форм организации учебной деятельности</w:t>
            </w:r>
          </w:p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814" w:rsidRPr="004C7BC3" w:rsidTr="001B139D">
        <w:tc>
          <w:tcPr>
            <w:tcW w:w="521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</w:rPr>
              <w:t>2.2.Методы формирования познаватель</w:t>
            </w: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ного интереса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восприятия учебного материала, выстраивание вокруг учебного материала игрового сюжета, использование занимательного материала</w:t>
            </w:r>
          </w:p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814" w:rsidRPr="004C7BC3" w:rsidTr="001B139D">
        <w:tc>
          <w:tcPr>
            <w:tcW w:w="521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2.3.Методы формирования </w:t>
            </w: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ответственности и обязательности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понимания </w:t>
            </w: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личностной значимости учения, предъявление учебных требований, оперативный контроль</w:t>
            </w:r>
          </w:p>
        </w:tc>
      </w:tr>
      <w:tr w:rsidR="00155814" w:rsidRPr="004C7BC3" w:rsidTr="001B139D">
        <w:trPr>
          <w:trHeight w:val="3173"/>
        </w:trPr>
        <w:tc>
          <w:tcPr>
            <w:tcW w:w="521" w:type="dxa"/>
            <w:vMerge w:val="restart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9" w:type="dxa"/>
            <w:vMerge w:val="restart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контро-ля</w:t>
            </w:r>
            <w:proofErr w:type="spellEnd"/>
            <w:proofErr w:type="gram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диагностики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учебно-познава-тельной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социаль-ного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психоло-гического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3.1.Методы контроля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Повседневное наблюдение за учебной деятельностью учащихся, устный контроль, письменный контроль, проверка домашних заданий</w:t>
            </w:r>
          </w:p>
        </w:tc>
      </w:tr>
      <w:tr w:rsidR="00155814" w:rsidRPr="004C7BC3" w:rsidTr="001B139D">
        <w:tc>
          <w:tcPr>
            <w:tcW w:w="521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3.2.Методы самоконтроля</w:t>
            </w: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Методы самоконтроля, взаимопроверка работ</w:t>
            </w:r>
          </w:p>
        </w:tc>
      </w:tr>
      <w:tr w:rsidR="00155814" w:rsidRPr="004C7BC3" w:rsidTr="001B139D">
        <w:tc>
          <w:tcPr>
            <w:tcW w:w="521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орга-низации</w:t>
            </w:r>
            <w:proofErr w:type="spellEnd"/>
            <w:proofErr w:type="gram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взаи-модействия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уча-щихся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накоп-ления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социаль-ного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элементарных норм ведения диалога, метод взаимной проверки. Прием взаимных заданий, временная работа в группах, создание ситуаций взаимных переживаний, организация работ учащихся-консультантов</w:t>
            </w:r>
          </w:p>
        </w:tc>
      </w:tr>
      <w:tr w:rsidR="00155814" w:rsidRPr="004C7BC3" w:rsidTr="001B139D">
        <w:tc>
          <w:tcPr>
            <w:tcW w:w="521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разви-тия</w:t>
            </w:r>
            <w:proofErr w:type="spellEnd"/>
            <w:proofErr w:type="gram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психических функций,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твор-ческих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способ-ностей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личност-ных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 учащихся</w:t>
            </w:r>
          </w:p>
        </w:tc>
        <w:tc>
          <w:tcPr>
            <w:tcW w:w="3303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155814" w:rsidRPr="004C7BC3" w:rsidRDefault="00155814" w:rsidP="001B139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задание, постановка проблемы или создание проблемной ситуации, дискуссия, побуждающий к гипотезам диалог, побуждающий от проблемной ситуации диалог, создание </w:t>
            </w:r>
            <w:proofErr w:type="spellStart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4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поля, перевод игровой деятельности на творческий уровень</w:t>
            </w:r>
          </w:p>
        </w:tc>
      </w:tr>
    </w:tbl>
    <w:p w:rsidR="00155814" w:rsidRPr="004C7BC3" w:rsidRDefault="00155814" w:rsidP="0015581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814" w:rsidRPr="004C7BC3" w:rsidRDefault="00155814" w:rsidP="0015581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C3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познавательной деятельности учащихся подбирается в соответствии с ТДЦ урока, содержанием, методом обучения, учебными возможностями и уровнем </w:t>
      </w:r>
      <w:proofErr w:type="spellStart"/>
      <w:r w:rsidRPr="004C7BC3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C7BC3">
        <w:rPr>
          <w:rFonts w:ascii="Times New Roman" w:eastAsia="Calibri" w:hAnsi="Times New Roman" w:cs="Times New Roman"/>
          <w:sz w:val="28"/>
          <w:szCs w:val="28"/>
        </w:rPr>
        <w:t xml:space="preserve"> познавательных способностей учащихся. На занятиях применяются следующие формы и виды деятельности учащихся: анализ эпизодов, лингвистический и литературоведческий анализ лирических текстов, разработка и защита проектов, публичное выступление, обсуждение просмотренных </w:t>
      </w:r>
      <w:r w:rsidRPr="004C7B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кинофрагментов, дискуссии и диспуты, сочинения разных жанров, выразительное чтение прозаических, драматических и лирических отрывков, </w:t>
      </w:r>
      <w:proofErr w:type="spellStart"/>
      <w:r w:rsidRPr="004C7BC3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Pr="004C7BC3">
        <w:rPr>
          <w:rFonts w:ascii="Times New Roman" w:eastAsia="Calibri" w:hAnsi="Times New Roman" w:cs="Times New Roman"/>
          <w:sz w:val="28"/>
          <w:szCs w:val="28"/>
        </w:rPr>
        <w:t xml:space="preserve">. С этой целью в календарно-тематическом планировании предусматривается просмотр и обсуждение видеофильмов, защита проектов, предлагается проведение уроков в нестандартной форме: уроки-размышления, уроки-откровения, круглые столы, концерты, литературные и ролевые игры, </w:t>
      </w:r>
      <w:proofErr w:type="spellStart"/>
      <w:proofErr w:type="gramStart"/>
      <w:r w:rsidRPr="004C7BC3">
        <w:rPr>
          <w:rFonts w:ascii="Times New Roman" w:eastAsia="Calibri" w:hAnsi="Times New Roman" w:cs="Times New Roman"/>
          <w:sz w:val="28"/>
          <w:szCs w:val="28"/>
        </w:rPr>
        <w:t>уроки-театрализованные</w:t>
      </w:r>
      <w:proofErr w:type="spellEnd"/>
      <w:proofErr w:type="gramEnd"/>
      <w:r w:rsidRPr="004C7BC3">
        <w:rPr>
          <w:rFonts w:ascii="Times New Roman" w:eastAsia="Calibri" w:hAnsi="Times New Roman" w:cs="Times New Roman"/>
          <w:sz w:val="28"/>
          <w:szCs w:val="28"/>
        </w:rPr>
        <w:t xml:space="preserve"> представления.</w:t>
      </w:r>
    </w:p>
    <w:p w:rsidR="00155814" w:rsidRPr="004C7BC3" w:rsidRDefault="00155814" w:rsidP="0015581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BC3">
        <w:rPr>
          <w:rFonts w:ascii="Times New Roman" w:eastAsia="Calibri" w:hAnsi="Times New Roman" w:cs="Times New Roman"/>
          <w:sz w:val="28"/>
          <w:szCs w:val="28"/>
        </w:rPr>
        <w:t xml:space="preserve">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обучение с применением опорных схем, ИКТ, </w:t>
      </w:r>
      <w:proofErr w:type="spellStart"/>
      <w:r w:rsidRPr="004C7BC3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4C7BC3">
        <w:rPr>
          <w:rFonts w:ascii="Times New Roman" w:eastAsia="Calibri" w:hAnsi="Times New Roman" w:cs="Times New Roman"/>
          <w:sz w:val="28"/>
          <w:szCs w:val="28"/>
        </w:rPr>
        <w:t xml:space="preserve"> технологии.</w:t>
      </w:r>
    </w:p>
    <w:p w:rsidR="00155814" w:rsidRPr="004C7BC3" w:rsidRDefault="00155814" w:rsidP="00155814">
      <w:pPr>
        <w:pStyle w:val="FR2"/>
        <w:tabs>
          <w:tab w:val="left" w:pos="720"/>
        </w:tabs>
        <w:ind w:firstLine="720"/>
        <w:jc w:val="both"/>
        <w:rPr>
          <w:b w:val="0"/>
          <w:sz w:val="28"/>
          <w:szCs w:val="28"/>
        </w:rPr>
      </w:pPr>
      <w:r w:rsidRPr="004C7BC3">
        <w:rPr>
          <w:b w:val="0"/>
          <w:sz w:val="28"/>
          <w:szCs w:val="28"/>
        </w:rPr>
        <w:t>Система контроля включает сам</w:t>
      </w:r>
      <w:proofErr w:type="gramStart"/>
      <w:r w:rsidRPr="004C7BC3">
        <w:rPr>
          <w:b w:val="0"/>
          <w:sz w:val="28"/>
          <w:szCs w:val="28"/>
        </w:rPr>
        <w:t>о-</w:t>
      </w:r>
      <w:proofErr w:type="gramEnd"/>
      <w:r w:rsidRPr="004C7BC3">
        <w:rPr>
          <w:b w:val="0"/>
          <w:sz w:val="28"/>
          <w:szCs w:val="28"/>
        </w:rPr>
        <w:t xml:space="preserve">, </w:t>
      </w:r>
      <w:proofErr w:type="spellStart"/>
      <w:r w:rsidRPr="004C7BC3">
        <w:rPr>
          <w:b w:val="0"/>
          <w:sz w:val="28"/>
          <w:szCs w:val="28"/>
        </w:rPr>
        <w:t>взаимо</w:t>
      </w:r>
      <w:proofErr w:type="spellEnd"/>
      <w:r w:rsidRPr="004C7BC3">
        <w:rPr>
          <w:b w:val="0"/>
          <w:sz w:val="28"/>
          <w:szCs w:val="28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155814" w:rsidRPr="004C7BC3" w:rsidRDefault="00155814" w:rsidP="00155814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4C7BC3">
        <w:rPr>
          <w:b w:val="0"/>
          <w:sz w:val="28"/>
          <w:szCs w:val="28"/>
        </w:rPr>
        <w:t>система знаний;</w:t>
      </w:r>
    </w:p>
    <w:p w:rsidR="00155814" w:rsidRPr="004C7BC3" w:rsidRDefault="00155814" w:rsidP="00155814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4C7BC3">
        <w:rPr>
          <w:b w:val="0"/>
          <w:sz w:val="28"/>
          <w:szCs w:val="28"/>
        </w:rPr>
        <w:t>умения и навыки (предметные и общие учебные);</w:t>
      </w:r>
    </w:p>
    <w:p w:rsidR="00155814" w:rsidRPr="004C7BC3" w:rsidRDefault="00155814" w:rsidP="00155814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4C7BC3">
        <w:rPr>
          <w:b w:val="0"/>
          <w:sz w:val="28"/>
          <w:szCs w:val="28"/>
        </w:rPr>
        <w:t>способы деятельности (познавательная, информационно-коммуникативная и рефлексивные);</w:t>
      </w:r>
    </w:p>
    <w:p w:rsidR="00155814" w:rsidRPr="004C7BC3" w:rsidRDefault="00155814" w:rsidP="00155814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4C7BC3">
        <w:rPr>
          <w:b w:val="0"/>
          <w:sz w:val="28"/>
          <w:szCs w:val="28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155814" w:rsidRPr="004C7BC3" w:rsidRDefault="00155814" w:rsidP="00155814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4C7BC3">
        <w:rPr>
          <w:b w:val="0"/>
          <w:sz w:val="28"/>
          <w:szCs w:val="28"/>
        </w:rPr>
        <w:t>взаимопроверка  учащимися друг друга при комплексно-распределительной деятельности в группах;</w:t>
      </w:r>
    </w:p>
    <w:p w:rsidR="00155814" w:rsidRPr="004C7BC3" w:rsidRDefault="00155814" w:rsidP="00155814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4C7BC3">
        <w:rPr>
          <w:b w:val="0"/>
          <w:sz w:val="28"/>
          <w:szCs w:val="28"/>
        </w:rPr>
        <w:t>содержание и форма представленных реферативных, творческих, исследовательских и других видов работ;</w:t>
      </w:r>
    </w:p>
    <w:p w:rsidR="00155814" w:rsidRPr="004C7BC3" w:rsidRDefault="00155814" w:rsidP="00155814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8"/>
          <w:szCs w:val="28"/>
        </w:rPr>
      </w:pPr>
      <w:r w:rsidRPr="004C7BC3">
        <w:rPr>
          <w:b w:val="0"/>
          <w:sz w:val="28"/>
          <w:szCs w:val="28"/>
        </w:rPr>
        <w:t xml:space="preserve">публичная защита творческих работ, исследований и проектов. </w:t>
      </w:r>
    </w:p>
    <w:p w:rsidR="00155814" w:rsidRPr="004C7BC3" w:rsidRDefault="00155814" w:rsidP="00155814">
      <w:pPr>
        <w:pStyle w:val="FR2"/>
        <w:tabs>
          <w:tab w:val="left" w:pos="0"/>
        </w:tabs>
        <w:jc w:val="both"/>
        <w:rPr>
          <w:b w:val="0"/>
          <w:sz w:val="28"/>
          <w:szCs w:val="28"/>
        </w:rPr>
      </w:pPr>
      <w:r w:rsidRPr="004C7BC3">
        <w:rPr>
          <w:b w:val="0"/>
          <w:sz w:val="28"/>
          <w:szCs w:val="28"/>
        </w:rPr>
        <w:tab/>
        <w:t xml:space="preserve">Для проведения оценивания на каждом этапе обучения по вышеуказанным компонентам на основе существующих норма оценки знаний, умений и навыков учащихся </w:t>
      </w:r>
      <w:proofErr w:type="gramStart"/>
      <w:r w:rsidRPr="004C7BC3">
        <w:rPr>
          <w:b w:val="0"/>
          <w:sz w:val="28"/>
          <w:szCs w:val="28"/>
        </w:rPr>
        <w:t>по</w:t>
      </w:r>
      <w:proofErr w:type="gramEnd"/>
      <w:r w:rsidRPr="004C7BC3">
        <w:rPr>
          <w:b w:val="0"/>
          <w:sz w:val="28"/>
          <w:szCs w:val="28"/>
        </w:rPr>
        <w:t xml:space="preserve"> </w:t>
      </w:r>
      <w:proofErr w:type="gramStart"/>
      <w:r w:rsidRPr="004C7BC3">
        <w:rPr>
          <w:b w:val="0"/>
          <w:sz w:val="28"/>
          <w:szCs w:val="28"/>
        </w:rPr>
        <w:t>литератур</w:t>
      </w:r>
      <w:proofErr w:type="gramEnd"/>
      <w:r w:rsidRPr="004C7BC3">
        <w:rPr>
          <w:b w:val="0"/>
          <w:sz w:val="28"/>
          <w:szCs w:val="28"/>
        </w:rPr>
        <w:t xml:space="preserve"> разрабатываются соответствующие критерии, которые открыты для всех учащихся. </w:t>
      </w:r>
    </w:p>
    <w:p w:rsidR="00155814" w:rsidRPr="004C7BC3" w:rsidRDefault="00155814" w:rsidP="00155814">
      <w:pPr>
        <w:pStyle w:val="FR2"/>
        <w:tabs>
          <w:tab w:val="left" w:pos="0"/>
        </w:tabs>
        <w:jc w:val="both"/>
        <w:rPr>
          <w:b w:val="0"/>
          <w:sz w:val="28"/>
          <w:szCs w:val="28"/>
        </w:rPr>
      </w:pPr>
      <w:r w:rsidRPr="004C7BC3">
        <w:rPr>
          <w:b w:val="0"/>
          <w:sz w:val="28"/>
          <w:szCs w:val="28"/>
        </w:rPr>
        <w:tab/>
        <w:t xml:space="preserve">Промежуточный контроль проводится в форме тестов, контрольных, самостоятельных работ (три уровня сложности), сочинений, ответов на вопросы, собеседований, защиты проектов, литературных игр. Итоговая аттестация предусмотрена в виде итогового сочинения. </w:t>
      </w:r>
    </w:p>
    <w:p w:rsidR="00915C05" w:rsidRPr="00AE0488" w:rsidRDefault="00915C05" w:rsidP="00915C0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15C05" w:rsidRPr="002F21F6" w:rsidRDefault="00915C05" w:rsidP="00915C05">
      <w:pPr>
        <w:suppressAutoHyphens/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915C05" w:rsidRPr="00FE6BD6" w:rsidRDefault="00915C05" w:rsidP="00915C0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активизации познавательного процесса на уроках русского языка и литературы являются </w:t>
      </w: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проблемно-поискового, проектного </w:t>
      </w: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методы 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развивающего характера: учебный диалог, беседа-рассуждение, учебный спор, метод решения логических задач, метод коллизий. Данные методы строятся на следующих </w:t>
      </w: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 обучения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FD7" w:rsidRPr="00FE6BD6" w:rsidRDefault="00367FD7" w:rsidP="00367F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опережающего отражения  в сознании учащегося предстоящей ему учебной  деятельности (антиципация); </w:t>
      </w:r>
    </w:p>
    <w:p w:rsidR="00367FD7" w:rsidRPr="00FE6BD6" w:rsidRDefault="00367FD7" w:rsidP="00367F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комплексного воздействия на интеллект ребёнка (одновременное развитие речи, внимания, памяти, мышления, наблюдательности); </w:t>
      </w:r>
    </w:p>
    <w:p w:rsidR="00367FD7" w:rsidRPr="00FE6BD6" w:rsidRDefault="00367FD7" w:rsidP="00367F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обоснованного, аргументированного ответа школьника; </w:t>
      </w:r>
    </w:p>
    <w:p w:rsidR="00367FD7" w:rsidRPr="00FE6BD6" w:rsidRDefault="00367FD7" w:rsidP="00367F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сотрудничества, делового партнёрства учителя и учащихся.</w:t>
      </w: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методов и принципов используются </w:t>
      </w: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</w:t>
      </w:r>
      <w:proofErr w:type="spellStart"/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субъективизации</w:t>
      </w:r>
      <w:proofErr w:type="spellEnd"/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специально разработанных  упражнений, направленных на углубленное овладение учеником учебным материалом; открытие своего способа решения или выполнения задания.</w:t>
      </w: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D7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обучения учащихся: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уроки, урок-диалог, урок-исследование, урок-презентация. </w:t>
      </w: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основы: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д.п.н., профессора С.И. Львовой; труды д.п.н., профессора Г.А. Бакулиной (методика, основанная на технологии развивающего обучения).</w:t>
      </w:r>
      <w:proofErr w:type="gramEnd"/>
    </w:p>
    <w:p w:rsidR="00AC2C9F" w:rsidRPr="00FE6BD6" w:rsidRDefault="00AC2C9F" w:rsidP="00AC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теоретические основы развивающего обучения Л.В.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психологического учения о деятельности и развитии личности П.Я. Гальперина, Н.Ф. Талызиной, А.Н. Леонтьева; концепции целостного процесса формирования личности Ю.К.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Бабанского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Ильина и др. пришла к выводу, что изучение литературы  связано не с трансляцией определенной порции культурологической информации, а с культурным развитием каждого школьника в процессе его продуктивной учебной и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367FD7" w:rsidRPr="00367FD7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содержания.</w:t>
      </w: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Для решения задач разработана четкая структура урока (по Г.А. Бакулиной)</w:t>
      </w: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Мобилизующий этап предполагает специальные упражнения, которые подготавливают формулирование учащимися темы урока и углубляют знания по конкретной теме.</w:t>
      </w: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Формулирование учащимися темы урока. Дети получают возможность самостоятельно, с той или иной степенью точности, назвать предназначенную для изучения тему.</w:t>
      </w: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Формулирование учащимися цели урока. Это логическая задача. При ее решении школьники должны учитывать, с каким именно материалом им предстоит </w:t>
      </w:r>
      <w:proofErr w:type="gram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 насколько они с ним знакомы</w:t>
      </w:r>
      <w:proofErr w:type="gram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Словарно-орфографическая работа. Школьники самостоятельно определяют новое словарное слово, формулируют его лексическое значение, оформляя  в виде определения понятия.</w:t>
      </w: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Изучение языковой теории обеспечивается за счет широкого использования частично-поискового метода. Учащиеся осуществляют практические операции и в развернутой форме поэтапно формулируют части нового понятия (правила), а затем обобщают изученное, воспроизводя определение изучаемого лингвистического понятия или самостоятельно составляя правило.</w:t>
      </w:r>
    </w:p>
    <w:p w:rsidR="00367FD7" w:rsidRPr="00FE6BD6" w:rsidRDefault="00367FD7" w:rsidP="0036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6. Этап закрепления. С помощью комплексных интеллектуально-лингвистических упражнений одновременно стимулируется интеллектуальное и лингвистическое развитие школьников.</w:t>
      </w:r>
    </w:p>
    <w:p w:rsidR="00155814" w:rsidRDefault="00155814" w:rsidP="00155814">
      <w:pPr>
        <w:shd w:val="clear" w:color="auto" w:fill="FFFFFF"/>
        <w:tabs>
          <w:tab w:val="left" w:pos="1085"/>
        </w:tabs>
        <w:ind w:firstLine="39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A5297">
        <w:rPr>
          <w:rFonts w:ascii="Calibri" w:eastAsia="Calibri" w:hAnsi="Calibri" w:cs="Times New Roman"/>
          <w:sz w:val="24"/>
          <w:szCs w:val="24"/>
        </w:rPr>
        <w:t xml:space="preserve">В школьной практике я использую различные виды самостоятельной работы, которые требуют от ученика знаний русского языка и литературы, проявления элементов творчества, новаторства, способствуют развитию у учащихся внимания, воображения. </w:t>
      </w:r>
    </w:p>
    <w:p w:rsidR="00155814" w:rsidRDefault="00155814" w:rsidP="00155814">
      <w:pPr>
        <w:shd w:val="clear" w:color="auto" w:fill="FFFFFF"/>
        <w:tabs>
          <w:tab w:val="left" w:pos="1085"/>
        </w:tabs>
        <w:ind w:firstLine="39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A5297">
        <w:rPr>
          <w:rFonts w:ascii="Calibri" w:eastAsia="Calibri" w:hAnsi="Calibri" w:cs="Times New Roman"/>
          <w:sz w:val="24"/>
          <w:szCs w:val="24"/>
        </w:rPr>
        <w:lastRenderedPageBreak/>
        <w:t>Методы самостоятельной работы используются и в процессе выполнения отдельных упражнений, и в процессе самостоятельного изучения целых параграфов с попутным выполнением упражнений, заданий, ответов на контрольные вопросы и др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155814" w:rsidRDefault="00155814" w:rsidP="00155814">
      <w:pPr>
        <w:shd w:val="clear" w:color="auto" w:fill="FFFFFF"/>
        <w:tabs>
          <w:tab w:val="left" w:pos="1085"/>
        </w:tabs>
        <w:ind w:firstLine="39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A5297">
        <w:rPr>
          <w:rFonts w:ascii="Calibri" w:eastAsia="Calibri" w:hAnsi="Calibri" w:cs="Times New Roman"/>
          <w:sz w:val="24"/>
          <w:szCs w:val="24"/>
        </w:rPr>
        <w:t xml:space="preserve">В процессе обучения </w:t>
      </w:r>
      <w:r>
        <w:rPr>
          <w:rFonts w:ascii="Calibri" w:eastAsia="Calibri" w:hAnsi="Calibri" w:cs="Times New Roman"/>
          <w:sz w:val="24"/>
          <w:szCs w:val="24"/>
        </w:rPr>
        <w:t xml:space="preserve">использую </w:t>
      </w:r>
      <w:r w:rsidRPr="00BA5297">
        <w:rPr>
          <w:rFonts w:ascii="Calibri" w:eastAsia="Calibri" w:hAnsi="Calibri" w:cs="Times New Roman"/>
          <w:sz w:val="24"/>
          <w:szCs w:val="24"/>
        </w:rPr>
        <w:t xml:space="preserve"> такие методы самостоятельной работы, которые требуют от учеников проявления элементов творчества, рационализации, новаторства: проблемные самостоятельные работы, задания по написанию стихов, сочинений на свободные темы и т. д.</w:t>
      </w:r>
    </w:p>
    <w:p w:rsidR="00155814" w:rsidRDefault="00155814" w:rsidP="00155814">
      <w:pPr>
        <w:shd w:val="clear" w:color="auto" w:fill="FFFFFF"/>
        <w:tabs>
          <w:tab w:val="left" w:pos="1085"/>
        </w:tabs>
        <w:ind w:firstLine="39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A5297">
        <w:rPr>
          <w:rFonts w:ascii="Calibri" w:eastAsia="Calibri" w:hAnsi="Calibri" w:cs="Times New Roman"/>
          <w:sz w:val="24"/>
          <w:szCs w:val="24"/>
        </w:rPr>
        <w:t xml:space="preserve">Важно не забывать о дифференцированном и индивидуальном подходе при использовании методов самостоятельной работы. Нужно дифференцировать не только сложность заданий, но и меру помощи, оказываемой со стороны учителей при выполнении самостоятельных заданий. </w:t>
      </w:r>
    </w:p>
    <w:p w:rsidR="00155814" w:rsidRPr="00BA5297" w:rsidRDefault="00155814" w:rsidP="00155814">
      <w:pPr>
        <w:shd w:val="clear" w:color="auto" w:fill="FFFFFF"/>
        <w:tabs>
          <w:tab w:val="left" w:pos="1085"/>
        </w:tabs>
        <w:ind w:firstLine="39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A5297">
        <w:rPr>
          <w:rFonts w:ascii="Calibri" w:eastAsia="Calibri" w:hAnsi="Calibri" w:cs="Times New Roman"/>
          <w:sz w:val="24"/>
          <w:szCs w:val="24"/>
        </w:rPr>
        <w:t xml:space="preserve">Использование методов самостоятельной работы в общей системе методов обучения помогает с каждым годом внедрять в школьную практику новые виды самостоятельных работ: моделирование и конструирование, работы с микропроцессорной техникой, с обучающими и контролирующими устройствами, с видеомагнитофонными устройствами и т. д. </w:t>
      </w:r>
    </w:p>
    <w:p w:rsidR="00155814" w:rsidRDefault="00155814" w:rsidP="00155814">
      <w:pPr>
        <w:pStyle w:val="a4"/>
        <w:ind w:firstLine="397"/>
        <w:contextualSpacing/>
        <w:jc w:val="both"/>
        <w:rPr>
          <w:rFonts w:ascii="Times New Roman" w:hAnsi="Times New Roman"/>
          <w:b w:val="0"/>
        </w:rPr>
      </w:pPr>
      <w:r w:rsidRPr="005374D2">
        <w:rPr>
          <w:rFonts w:ascii="Times New Roman" w:hAnsi="Times New Roman"/>
          <w:b w:val="0"/>
        </w:rPr>
        <w:t xml:space="preserve">С </w:t>
      </w:r>
      <w:r>
        <w:rPr>
          <w:rFonts w:ascii="Times New Roman" w:hAnsi="Times New Roman"/>
          <w:b w:val="0"/>
        </w:rPr>
        <w:t>моей системой работы учителя городского методического объединения ознакомлены на проводимых ежегодно мастер-классах, семинарах, конференциях.</w:t>
      </w:r>
    </w:p>
    <w:p w:rsidR="00155814" w:rsidRDefault="00155814" w:rsidP="00155814">
      <w:pPr>
        <w:pStyle w:val="a4"/>
        <w:ind w:firstLine="397"/>
        <w:contextualSpacing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Опыт работы по данной теме был обобщен на городском методическом совете и рекомендован к использованию в работе, опубликован на сайте школы.</w:t>
      </w:r>
    </w:p>
    <w:p w:rsidR="00155814" w:rsidRDefault="00155814" w:rsidP="00155814">
      <w:pPr>
        <w:pStyle w:val="a4"/>
        <w:ind w:firstLine="397"/>
        <w:contextualSpacing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По моей методической системе работают и активно используют отдельные ее элементы учителя школ города Васильева Е.В., Петрова Л.П., Шеина Э.И., Блохина Т.В., </w:t>
      </w:r>
      <w:proofErr w:type="spellStart"/>
      <w:r>
        <w:rPr>
          <w:rFonts w:ascii="Times New Roman" w:hAnsi="Times New Roman"/>
          <w:b w:val="0"/>
        </w:rPr>
        <w:t>Аввакумова</w:t>
      </w:r>
      <w:proofErr w:type="spellEnd"/>
      <w:r>
        <w:rPr>
          <w:rFonts w:ascii="Times New Roman" w:hAnsi="Times New Roman"/>
          <w:b w:val="0"/>
        </w:rPr>
        <w:t xml:space="preserve"> Ю.В.</w:t>
      </w:r>
    </w:p>
    <w:p w:rsidR="00155814" w:rsidRDefault="00155814" w:rsidP="00155814">
      <w:pPr>
        <w:pStyle w:val="a4"/>
        <w:ind w:firstLine="397"/>
        <w:contextualSpacing/>
        <w:jc w:val="both"/>
        <w:rPr>
          <w:rFonts w:ascii="Times New Roman" w:hAnsi="Times New Roman"/>
          <w:b w:val="0"/>
        </w:rPr>
      </w:pPr>
      <w:r w:rsidRPr="005374D2">
        <w:rPr>
          <w:rFonts w:ascii="Times New Roman" w:hAnsi="Times New Roman"/>
          <w:b w:val="0"/>
        </w:rPr>
        <w:t xml:space="preserve">Считаю, что устойчивые положительные результаты можно получить при условии использования разнообразных нетрадиционных формы обучения, с учетом возрастных психологических особенностей, творческой деятельности учителя и учащихся на всех этапах урока при владении учителем современных технологий. </w:t>
      </w:r>
    </w:p>
    <w:p w:rsidR="00155814" w:rsidRPr="00FE6BD6" w:rsidRDefault="00155814" w:rsidP="0015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навыков исследовательской деятельности идет по следующим направлениям:</w:t>
      </w:r>
    </w:p>
    <w:p w:rsidR="00155814" w:rsidRPr="00FE6BD6" w:rsidRDefault="00155814" w:rsidP="0015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каждом классе проходят уроки-проекты. Творческая группа совместно с учителем выбирает тему урока-проекта, ставит перед собой цель, задачи, продумывает этапы подготовки, распределяет обязанности между участниками, подбирает материал, анализирует его, продумывает ход урока, а после проведения – анализирует свою деятельность, отмечает удачи и неудачи. Учитель при подготовке такого урока-проекта выступает в роли консультанта и координатора. Подготовка к такому уроку-проекту начинается, примерно, за две недели до его проведения, поэтому такие уроки проводятся мной один раз в четверть. Одним из примеров такого урока стал урок-проект по литературе в 7 классе по изучению жанра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хокку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тему «Мы все друг другу братья под вишнями </w:t>
      </w:r>
      <w:proofErr w:type="gram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цвету». </w:t>
      </w:r>
    </w:p>
    <w:p w:rsidR="00155814" w:rsidRPr="00FE6BD6" w:rsidRDefault="00155814" w:rsidP="0015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познавательный интерес учащихся к предмету, дать возможность им раскрыть потенциал своей личности позволяют уроки, на которых проходит защита творческих проектов. Выбор темы проекта дает возможность каждому реализовать свои интересы. </w:t>
      </w:r>
      <w:proofErr w:type="gram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Сильной мотивационной основой для обучающихся является работа над проектами по актуальной теме, с прикладной и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направленностью, позволяющая предложить ученикам интересную форму изучения материала, познакомить их с современными идеями и имитировать в 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учебном процессе деятельность, которая осуществляется в реальной профессиональной жизни.</w:t>
      </w:r>
      <w:proofErr w:type="gram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Примером такого проекта стала работа учащегося 10 социально-гуманитарного класса на тему «Сленг: за и против», которую он защищал на уроке русского языка по теме «Стилистика». </w:t>
      </w:r>
    </w:p>
    <w:p w:rsidR="00155814" w:rsidRPr="00FE6BD6" w:rsidRDefault="00155814" w:rsidP="0015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литературного краеведения в 9 классе, знакомясь с творчеством вятских писателей, обучающиеся  по итогам курса защищали свои проекты, которые они готовили в течение второго полугодия. Один из проектов на тему «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Хлыновский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наблюдатель» Павел Лукьянович Яковлев» был опубликован на сайте Фестиваля исследовательских и творческих работ учащихся «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55814" w:rsidRPr="00FE6BD6" w:rsidRDefault="00155814" w:rsidP="001558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внеклассной работе большие возможности для формирования навыков исследовательской деятельности, повышения интереса к предмету, реализации потенциала личности дает участие в сетевых проектах. Сетевой проект – это проект, реализуемый в сети Интернет, имеющий не только образовательные цели, но направленный на освоение работы в сервисах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2.0; различных социальных сетях. Команда «Соната», состоящая из учащихся 10 класса социально-гуманитарного профиля, с удовольствием участвовала во Всероссийском сетевом проекте по литературе «Толстой рядом с нами». Ученики 8-9 классов знакомились с творчеством вятских писателей, принимая участие в работе сетевого проекта «Литературная гостиная».</w:t>
      </w:r>
    </w:p>
    <w:p w:rsidR="00D546B8" w:rsidRDefault="00155814" w:rsidP="001558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обучения. </w:t>
      </w: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система работы развивает у обучающихся высокую мотивацию к учебно-познавательной деятельности, стимулирует ученика на рефлексивное восприятие материала, формирует умение ставить перед собой проблему, сравнивать и выбирать информационный материал, переводить знания, умения и навыки, полученные при изучении различных предметов, на уровень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понятий. Это отражается  на качестве знаний и способствует формированию тех качеств  личности, которые востребованы в современном обществе.</w:t>
      </w:r>
    </w:p>
    <w:p w:rsidR="00453EB9" w:rsidRPr="00FE6BD6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разработана серия нетрадиционных уроков: урок – презентация, урок-конференция, уро</w:t>
      </w:r>
      <w:proofErr w:type="gram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«суд», урок-зачёт, урок-инсценировка, урок-диспут, урок-семинар, урок-обсуждение., интегрированный урок. Такие уроки помогают приобщить школьников к культуре, поддерживая </w:t>
      </w:r>
      <w:proofErr w:type="gram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то</w:t>
      </w:r>
      <w:proofErr w:type="gram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хорошее, что заложено в них от природы, создают условия для проявления деятельности личностных структур сознания: критичности, мотивирования, рефлексии.</w:t>
      </w:r>
    </w:p>
    <w:p w:rsidR="00453EB9" w:rsidRPr="00FE6BD6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B9" w:rsidRPr="00FE6BD6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практике использую:</w:t>
      </w:r>
    </w:p>
    <w:p w:rsidR="00453EB9" w:rsidRPr="00FE6BD6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технологию личностно-ориентированного обучения:</w:t>
      </w:r>
    </w:p>
    <w:p w:rsidR="00453EB9" w:rsidRPr="00FE6BD6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принципы построения личностно-ориентированного урока, прежде всего, выделяю эмоциональный и психологический аспект в ее решении через эффективное применение заданий проблемного характера, приемы актуализации субъективного опыта ученика (встреча с героем произведения,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самохарактеристика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письменные высказывания и др.);</w:t>
      </w:r>
    </w:p>
    <w:p w:rsidR="00453EB9" w:rsidRPr="00FE6BD6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технологию развития критического мышления через чтение и письмо: базовая модель технологии с учетом фаз вызова, осмысления и рефлексии определяет логику построения и последовательность построения урока литературы с эффективным сочетанием конкретных методических приемов, таких как «чтение с остановками», «толстые и тонкие вопросы», «кластер», «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«верные - неверные утверждения» и другие;</w:t>
      </w:r>
    </w:p>
    <w:p w:rsidR="00453EB9" w:rsidRPr="00FE6BD6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технология встречных усилий позволяет мне наладить постоянную обратную связь с учениками, корректировать ход урока, создать предпосылки для развития взаимопонимания и взаимодействия.</w:t>
      </w:r>
    </w:p>
    <w:p w:rsidR="00453EB9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B9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B9" w:rsidRPr="00FE6BD6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Показателями успешности являются: отсутствие конфликтности, повышение степени удовлетворенности родителей результатами работы школы и классного руководителя, устойчивость в поведении детей.</w:t>
      </w:r>
    </w:p>
    <w:p w:rsidR="00453EB9" w:rsidRPr="00FE6BD6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положительная динамика учебных достижений обучающихся. Повысилась мотивация к учению, возросла социальная активность учащихся, творческое самовыражение.</w:t>
      </w:r>
    </w:p>
    <w:p w:rsidR="00453EB9" w:rsidRPr="00FE6BD6" w:rsidRDefault="00453EB9" w:rsidP="0045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14" w:rsidRDefault="00453EB9" w:rsidP="00453E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являются хорошие и прочные знания учеников</w:t>
      </w:r>
    </w:p>
    <w:p w:rsidR="00155814" w:rsidRDefault="00155814" w:rsidP="001558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14" w:rsidRPr="00FE6BD6" w:rsidRDefault="00155814" w:rsidP="0015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теоретические основы развивающего обучения Л.В.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психологического учения о деятельности и развитии личности П.Я. Гальперина, Н.Ф. Талызиной, А.Н. Леонтьева; концепции целостного процесса формирования личности Ю.К.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Бабанского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Ильина и др. пришла к выводу, что изучение литературы  связано не с трансляцией определенной порции культурологической информации, а с культурным развитием каждого школьника в процессе его продуктивной учебной и </w:t>
      </w:r>
      <w:proofErr w:type="spellStart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155814" w:rsidRPr="00FE6BD6" w:rsidRDefault="00155814" w:rsidP="0015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14" w:rsidRDefault="00155814" w:rsidP="00155814"/>
    <w:sectPr w:rsidR="00155814" w:rsidSect="00D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A27F96"/>
    <w:lvl w:ilvl="0">
      <w:numFmt w:val="bullet"/>
      <w:lvlText w:val="*"/>
      <w:lvlJc w:val="left"/>
    </w:lvl>
  </w:abstractNum>
  <w:abstractNum w:abstractNumId="1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2A7636"/>
    <w:multiLevelType w:val="multilevel"/>
    <w:tmpl w:val="8E66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732F5"/>
    <w:multiLevelType w:val="multilevel"/>
    <w:tmpl w:val="49BC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50333"/>
    <w:multiLevelType w:val="hybridMultilevel"/>
    <w:tmpl w:val="E01AD48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AB31780"/>
    <w:multiLevelType w:val="multilevel"/>
    <w:tmpl w:val="71EC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90439"/>
    <w:multiLevelType w:val="multilevel"/>
    <w:tmpl w:val="F1D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1CF"/>
    <w:rsid w:val="00155814"/>
    <w:rsid w:val="00367FD7"/>
    <w:rsid w:val="00453EB9"/>
    <w:rsid w:val="005851CF"/>
    <w:rsid w:val="00915C05"/>
    <w:rsid w:val="00AC2C9F"/>
    <w:rsid w:val="00CA4426"/>
    <w:rsid w:val="00D5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D7"/>
    <w:pPr>
      <w:ind w:left="720"/>
      <w:contextualSpacing/>
    </w:pPr>
  </w:style>
  <w:style w:type="paragraph" w:customStyle="1" w:styleId="FR2">
    <w:name w:val="FR2"/>
    <w:rsid w:val="0015581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4">
    <w:name w:val="Title"/>
    <w:basedOn w:val="a"/>
    <w:link w:val="a5"/>
    <w:qFormat/>
    <w:rsid w:val="0015581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55814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1</cp:revision>
  <dcterms:created xsi:type="dcterms:W3CDTF">2011-04-08T15:57:00Z</dcterms:created>
  <dcterms:modified xsi:type="dcterms:W3CDTF">2011-04-09T00:22:00Z</dcterms:modified>
</cp:coreProperties>
</file>