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45"/>
      </w:tblGrid>
      <w:tr w:rsidR="00960EDE" w:rsidRPr="007E1EAB" w:rsidTr="00A13441">
        <w:trPr>
          <w:trHeight w:val="1550"/>
        </w:trPr>
        <w:tc>
          <w:tcPr>
            <w:tcW w:w="9345" w:type="dxa"/>
          </w:tcPr>
          <w:p w:rsidR="00960EDE" w:rsidRPr="007E1EAB" w:rsidRDefault="00960EDE" w:rsidP="007E1EA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 at Kazakh-American University</w:t>
            </w:r>
          </w:p>
          <w:p w:rsidR="00960EDE" w:rsidRPr="007E1EAB" w:rsidRDefault="00960EDE" w:rsidP="007E1EA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Hand-outs</w:t>
            </w:r>
          </w:p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урока: Хозяйство и об</w:t>
            </w:r>
            <w:r w:rsid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щественное устройство хунну    </w:t>
            </w: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Класс: 5</w:t>
            </w: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E1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</w:t>
            </w:r>
            <w:r w:rsidRPr="007E1EAB">
              <w:rPr>
                <w:rFonts w:ascii="Times New Roman" w:hAnsi="Times New Roman" w:cs="Times New Roman"/>
                <w:sz w:val="28"/>
                <w:szCs w:val="28"/>
              </w:rPr>
              <w:t>№ 56-57</w:t>
            </w:r>
          </w:p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Учитель: Ерболова Л.С.                                </w:t>
            </w:r>
            <w:r w:rsid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Учебный год: 2019-20</w:t>
            </w:r>
          </w:p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EDE" w:rsidRPr="007E1EAB" w:rsidRDefault="00960EDE" w:rsidP="002347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0EDE" w:rsidRPr="007E1EAB" w:rsidRDefault="00960EDE" w:rsidP="007E1EA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AB">
        <w:rPr>
          <w:rFonts w:ascii="Times New Roman" w:hAnsi="Times New Roman" w:cs="Times New Roman"/>
          <w:b/>
          <w:sz w:val="28"/>
          <w:szCs w:val="28"/>
          <w:lang w:val="kk-KZ"/>
        </w:rPr>
        <w:t>Краткое содержание урока.</w:t>
      </w:r>
    </w:p>
    <w:p w:rsidR="002347D4" w:rsidRPr="007E1EAB" w:rsidRDefault="002347D4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31313"/>
          <w:sz w:val="28"/>
          <w:szCs w:val="28"/>
          <w:lang w:val="en-US"/>
        </w:rPr>
      </w:pPr>
      <w:r w:rsidRPr="007E1EAB">
        <w:rPr>
          <w:color w:val="131313"/>
          <w:sz w:val="28"/>
          <w:szCs w:val="28"/>
        </w:rPr>
        <w:t>Материалы, собранные в ходе археологических исследований постоянных поселений гуннов, показали, что они разводили все виды скота. Найденные в ходе раскопок железные серпы, плуги, ручные мельницы, зернотерки и другие орудия, необходимые для засевания и сбора зерновых культур, являются ярким свидетельством развития земледелия у гуннов. В остатках жилищ были обнаружены ямы для хранения зерна, а в составе сырцового кирпича, крыш домов – солома. Таким образом, часть гуннов вела оседлый образ жизни и развивала земледелие.</w:t>
      </w:r>
    </w:p>
    <w:p w:rsidR="002347D4" w:rsidRPr="007E1EAB" w:rsidRDefault="002347D4" w:rsidP="002347D4">
      <w:pPr>
        <w:pStyle w:val="a6"/>
        <w:spacing w:before="0" w:beforeAutospacing="0" w:after="15" w:afterAutospacing="0"/>
        <w:ind w:firstLine="567"/>
        <w:jc w:val="both"/>
        <w:rPr>
          <w:color w:val="131313"/>
          <w:sz w:val="28"/>
          <w:szCs w:val="28"/>
        </w:rPr>
      </w:pPr>
      <w:r w:rsidRPr="007E1EAB">
        <w:rPr>
          <w:color w:val="131313"/>
          <w:sz w:val="28"/>
          <w:szCs w:val="28"/>
        </w:rPr>
        <w:t>Гунны в основном жили в юртах. Из домашней мебели у них были деревянные лежанки и предметы для ежедневного применения. Гуннские ремесленники ткали из шерсти подстилки и ковры. Внутри юрты на почетном месте висели камча, меч в деревянных ножнах, лук и стрелы в кол</w:t>
      </w:r>
      <w:r w:rsidRPr="007E1EAB">
        <w:rPr>
          <w:color w:val="131313"/>
          <w:sz w:val="28"/>
          <w:szCs w:val="28"/>
        </w:rPr>
        <w:br/>
        <w:t xml:space="preserve"> чане. </w:t>
      </w:r>
    </w:p>
    <w:p w:rsidR="002347D4" w:rsidRDefault="002347D4" w:rsidP="002347D4">
      <w:pPr>
        <w:pStyle w:val="a6"/>
        <w:spacing w:before="0" w:beforeAutospacing="0" w:after="15" w:afterAutospacing="0"/>
        <w:ind w:firstLine="567"/>
        <w:jc w:val="both"/>
        <w:rPr>
          <w:color w:val="131313"/>
          <w:sz w:val="28"/>
          <w:szCs w:val="28"/>
          <w:lang w:val="en-US"/>
        </w:rPr>
      </w:pPr>
      <w:r w:rsidRPr="007E1EAB">
        <w:rPr>
          <w:color w:val="131313"/>
          <w:sz w:val="28"/>
          <w:szCs w:val="28"/>
        </w:rPr>
        <w:t>Богачи опоясывались кожаными поясами с бронзовыми и серебряными бляхами. Гуннские женщины носили серьги с драгоценными камня</w:t>
      </w:r>
      <w:r w:rsidRPr="007E1EAB">
        <w:rPr>
          <w:color w:val="131313"/>
          <w:sz w:val="28"/>
          <w:szCs w:val="28"/>
        </w:rPr>
        <w:br/>
        <w:t xml:space="preserve"> ми, золотые кольца и перстни, волосы подкалывали золотыми и серебряными заколками. В холодное время года гунны </w:t>
      </w:r>
      <w:proofErr w:type="gramStart"/>
      <w:r w:rsidRPr="007E1EAB">
        <w:rPr>
          <w:color w:val="131313"/>
          <w:sz w:val="28"/>
          <w:szCs w:val="28"/>
        </w:rPr>
        <w:t>одевали шубы</w:t>
      </w:r>
      <w:proofErr w:type="gramEnd"/>
      <w:r w:rsidRPr="007E1EAB">
        <w:rPr>
          <w:color w:val="131313"/>
          <w:sz w:val="28"/>
          <w:szCs w:val="28"/>
        </w:rPr>
        <w:t xml:space="preserve"> из кожи и шкур животных, носили высокие войлочные или кожаные сапоги. Обнаруженные в ходе раскопок орудия труда, оружие, посуда доказывают высокий уровень развития у гуннов ремесел. Гуннские кузнецы являлись искусными мастерами по обработке металлов. Посуду изготавливали из дерева, кожи, глины. Сосуды для жидких продуктов – молока, кумыса, айрана делали из обожженной глины или дерева.</w:t>
      </w:r>
    </w:p>
    <w:p w:rsidR="000C7F45" w:rsidRDefault="000C7F45" w:rsidP="002347D4">
      <w:pPr>
        <w:pStyle w:val="a6"/>
        <w:spacing w:before="0" w:beforeAutospacing="0" w:after="15" w:afterAutospacing="0"/>
        <w:ind w:firstLine="567"/>
        <w:jc w:val="both"/>
        <w:rPr>
          <w:color w:val="131313"/>
          <w:sz w:val="28"/>
          <w:szCs w:val="28"/>
          <w:lang w:val="en-US"/>
        </w:rPr>
      </w:pPr>
    </w:p>
    <w:p w:rsidR="000C7F45" w:rsidRPr="000C7F45" w:rsidRDefault="000C7F45" w:rsidP="002347D4">
      <w:pPr>
        <w:pStyle w:val="a6"/>
        <w:spacing w:before="0" w:beforeAutospacing="0" w:after="15" w:afterAutospacing="0"/>
        <w:ind w:firstLine="567"/>
        <w:jc w:val="both"/>
        <w:rPr>
          <w:color w:val="131313"/>
          <w:sz w:val="28"/>
          <w:szCs w:val="28"/>
          <w:lang w:val="en-US"/>
        </w:rPr>
      </w:pPr>
    </w:p>
    <w:p w:rsidR="002347D4" w:rsidRPr="007E1EAB" w:rsidRDefault="002347D4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E1EAB">
        <w:rPr>
          <w:noProof/>
          <w:sz w:val="28"/>
          <w:szCs w:val="28"/>
        </w:rPr>
        <w:drawing>
          <wp:inline distT="0" distB="0" distL="0" distR="0">
            <wp:extent cx="4495800" cy="1800225"/>
            <wp:effectExtent l="19050" t="0" r="0" b="0"/>
            <wp:docPr id="1" name="Рисунок 1" descr="http://bibliotekar.kz/images/26untitled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r.kz/images/26untitled(1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E" w:rsidRPr="007E1EAB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7E1EAB">
        <w:rPr>
          <w:color w:val="000000"/>
          <w:sz w:val="28"/>
          <w:szCs w:val="28"/>
          <w:shd w:val="clear" w:color="auto" w:fill="FFFFFF"/>
          <w:lang w:val="kk-KZ"/>
        </w:rPr>
        <w:lastRenderedPageBreak/>
        <w:t>Х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yнну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были равнинными скотоводами. Зиму они проводили в северных частях пустыни Гоби. Летом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перекоч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е</w:t>
      </w:r>
      <w:r w:rsidRPr="007E1EAB">
        <w:rPr>
          <w:color w:val="000000"/>
          <w:sz w:val="28"/>
          <w:szCs w:val="28"/>
          <w:shd w:val="clear" w:color="auto" w:fill="FFFFFF"/>
        </w:rPr>
        <w:t>вывали в степи южной Сибири и предгорья Алтая. Помимо скотоводствабыли и другие хозяйственные занятия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, как </w:t>
      </w:r>
      <w:r w:rsidRPr="007E1EAB">
        <w:rPr>
          <w:color w:val="000000"/>
          <w:sz w:val="28"/>
          <w:szCs w:val="28"/>
          <w:shd w:val="clear" w:color="auto" w:fill="FFFFFF"/>
        </w:rPr>
        <w:t>ремесла, земледелие, различные промыслы</w:t>
      </w:r>
      <w:proofErr w:type="gramStart"/>
      <w:r w:rsidRPr="007E1EAB">
        <w:rPr>
          <w:color w:val="000000"/>
          <w:sz w:val="28"/>
          <w:szCs w:val="28"/>
          <w:shd w:val="clear" w:color="auto" w:fill="FFFFFF"/>
        </w:rPr>
        <w:t>.</w:t>
      </w:r>
      <w:r w:rsidRPr="007E1EAB">
        <w:rPr>
          <w:color w:val="000000"/>
          <w:sz w:val="28"/>
          <w:szCs w:val="28"/>
        </w:rPr>
        <w:t>Р</w:t>
      </w:r>
      <w:proofErr w:type="gramEnd"/>
      <w:r w:rsidRPr="007E1EAB">
        <w:rPr>
          <w:color w:val="000000"/>
          <w:sz w:val="28"/>
          <w:szCs w:val="28"/>
        </w:rPr>
        <w:t xml:space="preserve">аскопки Иволгинского городища в Южной Сибири в корне изменили устоявшееся представление о </w:t>
      </w:r>
      <w:proofErr w:type="spellStart"/>
      <w:r w:rsidRPr="007E1EAB">
        <w:rPr>
          <w:color w:val="000000"/>
          <w:sz w:val="28"/>
          <w:szCs w:val="28"/>
        </w:rPr>
        <w:t>хунну</w:t>
      </w:r>
      <w:proofErr w:type="spellEnd"/>
      <w:r w:rsidRPr="007E1EAB">
        <w:rPr>
          <w:color w:val="000000"/>
          <w:sz w:val="28"/>
          <w:szCs w:val="28"/>
          <w:lang w:val="kk-KZ"/>
        </w:rPr>
        <w:t>т</w:t>
      </w:r>
      <w:proofErr w:type="spellStart"/>
      <w:r w:rsidRPr="007E1EAB">
        <w:rPr>
          <w:color w:val="000000"/>
          <w:sz w:val="28"/>
          <w:szCs w:val="28"/>
        </w:rPr>
        <w:t>олько</w:t>
      </w:r>
      <w:proofErr w:type="spellEnd"/>
      <w:r w:rsidRPr="007E1EAB">
        <w:rPr>
          <w:color w:val="000000"/>
          <w:sz w:val="28"/>
          <w:szCs w:val="28"/>
        </w:rPr>
        <w:t xml:space="preserve"> как о скотоводах. В городе и вокруг него были обнаружены орудия трудаи следы земледелия, принадлежавшие </w:t>
      </w:r>
      <w:proofErr w:type="spellStart"/>
      <w:r w:rsidRPr="007E1EAB">
        <w:rPr>
          <w:color w:val="000000"/>
          <w:sz w:val="28"/>
          <w:szCs w:val="28"/>
        </w:rPr>
        <w:t>хунну</w:t>
      </w:r>
      <w:proofErr w:type="spellEnd"/>
      <w:r w:rsidRPr="007E1EAB">
        <w:rPr>
          <w:color w:val="000000"/>
          <w:sz w:val="28"/>
          <w:szCs w:val="28"/>
        </w:rPr>
        <w:t>. Они выращивали здесь просо, злаковые культуры и занимались пастушеским скотоводством</w:t>
      </w:r>
      <w:r w:rsidRPr="007E1EAB">
        <w:rPr>
          <w:color w:val="000000"/>
          <w:sz w:val="28"/>
          <w:szCs w:val="28"/>
          <w:lang w:val="kk-KZ"/>
        </w:rPr>
        <w:t>.</w:t>
      </w:r>
      <w:r w:rsidRPr="007E1EAB">
        <w:rPr>
          <w:color w:val="000000"/>
          <w:sz w:val="28"/>
          <w:szCs w:val="28"/>
        </w:rPr>
        <w:t xml:space="preserve"> Такие земледельческие </w:t>
      </w:r>
      <w:proofErr w:type="spellStart"/>
      <w:r w:rsidRPr="007E1EAB">
        <w:rPr>
          <w:color w:val="000000"/>
          <w:sz w:val="28"/>
          <w:szCs w:val="28"/>
        </w:rPr>
        <w:t>оча</w:t>
      </w:r>
      <w:proofErr w:type="spellEnd"/>
      <w:r w:rsidRPr="007E1EAB">
        <w:rPr>
          <w:color w:val="000000"/>
          <w:sz w:val="28"/>
          <w:szCs w:val="28"/>
          <w:lang w:val="kk-KZ"/>
        </w:rPr>
        <w:t>ги</w:t>
      </w:r>
      <w:r w:rsidRPr="007E1EAB">
        <w:rPr>
          <w:color w:val="000000"/>
          <w:sz w:val="28"/>
          <w:szCs w:val="28"/>
        </w:rPr>
        <w:t xml:space="preserve"> были как север</w:t>
      </w:r>
      <w:r w:rsidRPr="007E1EAB">
        <w:rPr>
          <w:color w:val="000000"/>
          <w:sz w:val="28"/>
          <w:szCs w:val="28"/>
          <w:shd w:val="clear" w:color="auto" w:fill="FFFFFF"/>
        </w:rPr>
        <w:t>нее пустыни Гоби, так и южнее</w:t>
      </w:r>
      <w:r w:rsidRPr="007E1EAB">
        <w:rPr>
          <w:color w:val="000000"/>
          <w:sz w:val="28"/>
          <w:szCs w:val="28"/>
        </w:rPr>
        <w:t>.</w:t>
      </w:r>
    </w:p>
    <w:p w:rsidR="00960EDE" w:rsidRPr="007E1EAB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Хуннское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общество в момент формирования состояло из 24 племен. При формировании государства территории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 эт</w:t>
      </w:r>
      <w:r w:rsidRPr="007E1EAB">
        <w:rPr>
          <w:color w:val="000000"/>
          <w:sz w:val="28"/>
          <w:szCs w:val="28"/>
          <w:shd w:val="clear" w:color="auto" w:fill="FFFFFF"/>
        </w:rPr>
        <w:t>их племен стали о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новой создания 24 провинций. С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усилени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ем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 для государства к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присоединились новые племена и целые народы. Но они не стали частью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хуннского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общества. Все они были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васс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а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лами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или союзниками. Они платили дань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в пользу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давали воинов для их походов.</w:t>
      </w:r>
    </w:p>
    <w:p w:rsidR="00960EDE" w:rsidRPr="007E1EAB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E1EAB">
        <w:rPr>
          <w:color w:val="000000"/>
          <w:sz w:val="28"/>
          <w:szCs w:val="28"/>
          <w:shd w:val="clear" w:color="auto" w:fill="FFFFFF"/>
          <w:lang w:val="kk-KZ"/>
        </w:rPr>
        <w:t>Х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уннское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общество и государство возглавляли четыре рода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7E1EAB">
        <w:rPr>
          <w:color w:val="000000"/>
          <w:sz w:val="28"/>
          <w:szCs w:val="28"/>
          <w:shd w:val="clear" w:color="auto" w:fill="FFFFFF"/>
        </w:rPr>
        <w:t>Они занимали самые высшие государственные должности и посты, выполняли ответственные поручения. 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олжность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шанью</w:t>
      </w:r>
      <w:r w:rsidRPr="007E1EAB">
        <w:rPr>
          <w:color w:val="000000"/>
          <w:sz w:val="28"/>
          <w:szCs w:val="28"/>
          <w:shd w:val="clear" w:color="auto" w:fill="FFFFFF"/>
        </w:rPr>
        <w:t>я формально бы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ла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 выборной. Но кандидатов 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на высшую 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 должность могли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выста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в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ить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только из семьи правителя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. С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уществовала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система занятия высших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должносте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й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. 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олжности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в семье шаньюя</w:t>
      </w:r>
      <w:r w:rsidR="007E1EAB" w:rsidRPr="007E1E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ра</w:t>
      </w:r>
      <w:proofErr w:type="spellEnd"/>
      <w:r w:rsidRPr="007E1EAB">
        <w:rPr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пределялась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по 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стар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шинству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от старшего брата 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к </w:t>
      </w:r>
      <w:r w:rsidRPr="007E1EAB">
        <w:rPr>
          <w:color w:val="000000"/>
          <w:sz w:val="28"/>
          <w:szCs w:val="28"/>
          <w:shd w:val="clear" w:color="auto" w:fill="FFFFFF"/>
        </w:rPr>
        <w:t>мл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>адш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ему. </w:t>
      </w:r>
    </w:p>
    <w:p w:rsidR="00960EDE" w:rsidRPr="007E1EAB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Шаньюй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сосредоточивал в себе исполнительную, законодательную и судебную власть</w:t>
      </w:r>
      <w:r w:rsidRPr="007E1EAB">
        <w:rPr>
          <w:color w:val="000000"/>
          <w:sz w:val="28"/>
          <w:szCs w:val="28"/>
          <w:shd w:val="clear" w:color="auto" w:fill="FFFFFF"/>
          <w:lang w:val="kk-KZ"/>
        </w:rPr>
        <w:t xml:space="preserve">. Также он был </w:t>
      </w:r>
      <w:r w:rsidRPr="007E1EAB">
        <w:rPr>
          <w:color w:val="000000"/>
          <w:sz w:val="28"/>
          <w:szCs w:val="28"/>
          <w:shd w:val="clear" w:color="auto" w:fill="FFFFFF"/>
        </w:rPr>
        <w:t xml:space="preserve">духовным главой общества- первосвященником культа Тенгри. В дипломатической переписке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шаньюй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называл себя «сын неба». Со времен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ш</w:t>
      </w:r>
      <w:proofErr w:type="gramStart"/>
      <w:r w:rsidRPr="007E1EAB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7E1EAB">
        <w:rPr>
          <w:color w:val="000000"/>
          <w:sz w:val="28"/>
          <w:szCs w:val="28"/>
          <w:shd w:val="clear" w:color="auto" w:fill="FFFFFF"/>
        </w:rPr>
        <w:t>ньюяЛаoшaня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этот титул стал более пышным: «...рожденный небом и землей, поставленный солнцем и луной,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хуннский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великий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шаньюй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>».</w:t>
      </w:r>
    </w:p>
    <w:p w:rsidR="000C7F45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E1EAB">
        <w:rPr>
          <w:color w:val="000000"/>
          <w:sz w:val="28"/>
          <w:szCs w:val="28"/>
          <w:shd w:val="clear" w:color="auto" w:fill="FFFFFF"/>
        </w:rPr>
        <w:t> </w:t>
      </w:r>
      <w:r w:rsidR="000C7F45">
        <w:rPr>
          <w:noProof/>
        </w:rPr>
        <w:drawing>
          <wp:inline distT="0" distB="0" distL="0" distR="0">
            <wp:extent cx="1609725" cy="3133725"/>
            <wp:effectExtent l="19050" t="0" r="9525" b="0"/>
            <wp:docPr id="4" name="Рисунок 4" descr="http://bibliotekar.kz/images/27untitled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tekar.kz/images/27untitled(1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E" w:rsidRPr="007E1EAB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E1EAB">
        <w:rPr>
          <w:color w:val="000000"/>
          <w:sz w:val="28"/>
          <w:szCs w:val="28"/>
        </w:rPr>
        <w:lastRenderedPageBreak/>
        <w:t> 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Хуннская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армия формировалась по  территориальному признаку. Каждая из 24 провинций выставляла определенное количество воинов. Армия поделилась на западную и восточную части-крылья, а также по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десятичн</w:t>
      </w:r>
      <w:proofErr w:type="gramStart"/>
      <w:r w:rsidRPr="007E1EAB">
        <w:rPr>
          <w:color w:val="000000"/>
          <w:sz w:val="28"/>
          <w:szCs w:val="28"/>
          <w:shd w:val="clear" w:color="auto" w:fill="FFFFFF"/>
        </w:rPr>
        <w:t>o</w:t>
      </w:r>
      <w:proofErr w:type="gramEnd"/>
      <w:r w:rsidRPr="007E1EAB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системе: десятники   командовали десятком воинов, сотники сотней, темники тысячей и т.д.</w:t>
      </w:r>
    </w:p>
    <w:p w:rsidR="00960EDE" w:rsidRPr="007E1EAB" w:rsidRDefault="00960EDE" w:rsidP="002347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E1EAB">
        <w:rPr>
          <w:color w:val="000000"/>
          <w:sz w:val="28"/>
          <w:szCs w:val="28"/>
          <w:shd w:val="clear" w:color="auto" w:fill="FFFFFF"/>
        </w:rPr>
        <w:t xml:space="preserve">В системе государственной власти продолжала сохраняться древняя традиция коллективного принятия решений по наиболее важным вопросам. Три раза в год в определенные дни </w:t>
      </w:r>
      <w:proofErr w:type="spellStart"/>
      <w:r w:rsidRPr="007E1EAB">
        <w:rPr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7E1EAB">
        <w:rPr>
          <w:color w:val="000000"/>
          <w:sz w:val="28"/>
          <w:szCs w:val="28"/>
          <w:shd w:val="clear" w:color="auto" w:fill="FFFFFF"/>
        </w:rPr>
        <w:t xml:space="preserve"> собирались и проводили религиозные ритуалы, приносили жертвы духу неба - Тенгри. Эти сборы выполняли функцию народных собраний. Все три праздника, судя по календарю, соответствуют определенным циклам в пастбищном животноводстве.</w:t>
      </w:r>
    </w:p>
    <w:p w:rsidR="00960EDE" w:rsidRPr="007E1EAB" w:rsidRDefault="00960EDE" w:rsidP="002347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EDE" w:rsidRPr="007E1EAB" w:rsidRDefault="00960EDE" w:rsidP="002347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E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Глоссарий:</w:t>
      </w:r>
    </w:p>
    <w:tbl>
      <w:tblPr>
        <w:tblStyle w:val="a3"/>
        <w:tblW w:w="0" w:type="auto"/>
        <w:tblInd w:w="720" w:type="dxa"/>
        <w:tblLook w:val="04A0"/>
      </w:tblPr>
      <w:tblGrid>
        <w:gridCol w:w="3001"/>
        <w:gridCol w:w="2918"/>
        <w:gridCol w:w="2932"/>
      </w:tblGrid>
      <w:tr w:rsidR="00960EDE" w:rsidRPr="007E1EAB" w:rsidTr="00A13441">
        <w:trPr>
          <w:trHeight w:val="273"/>
        </w:trPr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Kazakh</w:t>
            </w:r>
          </w:p>
        </w:tc>
      </w:tr>
      <w:tr w:rsidR="00960EDE" w:rsidRPr="007E1EAB" w:rsidTr="00A13441">
        <w:trPr>
          <w:trHeight w:val="136"/>
        </w:trPr>
        <w:tc>
          <w:tcPr>
            <w:tcW w:w="3019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Хозяйство</w:t>
            </w:r>
          </w:p>
        </w:tc>
        <w:tc>
          <w:tcPr>
            <w:tcW w:w="294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</w:p>
        </w:tc>
        <w:tc>
          <w:tcPr>
            <w:tcW w:w="2947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Шаруашылық</w:t>
            </w:r>
          </w:p>
        </w:tc>
      </w:tr>
      <w:tr w:rsidR="00960EDE" w:rsidRPr="007E1EAB" w:rsidTr="00A13441">
        <w:trPr>
          <w:trHeight w:val="180"/>
        </w:trPr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Армия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Army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</w:t>
            </w:r>
          </w:p>
        </w:tc>
      </w:tr>
      <w:tr w:rsidR="00960EDE" w:rsidRPr="007E1EAB" w:rsidTr="00A13441">
        <w:trPr>
          <w:trHeight w:val="195"/>
        </w:trPr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Титул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 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</w:p>
        </w:tc>
      </w:tr>
      <w:tr w:rsidR="00960EDE" w:rsidRPr="007E1EAB" w:rsidTr="00A13441">
        <w:trPr>
          <w:trHeight w:val="120"/>
        </w:trPr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Пустыня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Desert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Шөл</w:t>
            </w:r>
          </w:p>
        </w:tc>
      </w:tr>
      <w:tr w:rsidR="00960EDE" w:rsidRPr="007E1EAB" w:rsidTr="00A13441"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Религиозный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Religious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</w:t>
            </w:r>
          </w:p>
        </w:tc>
      </w:tr>
      <w:tr w:rsidR="00960EDE" w:rsidRPr="007E1EAB" w:rsidTr="00A13441"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Ритуал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Ritual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Жоралғы</w:t>
            </w:r>
          </w:p>
        </w:tc>
      </w:tr>
      <w:tr w:rsidR="00960EDE" w:rsidRPr="007E1EAB" w:rsidTr="00A13441">
        <w:tc>
          <w:tcPr>
            <w:tcW w:w="3002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традиция</w:t>
            </w:r>
          </w:p>
        </w:tc>
        <w:tc>
          <w:tcPr>
            <w:tcW w:w="2921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</w:t>
            </w:r>
          </w:p>
        </w:tc>
        <w:tc>
          <w:tcPr>
            <w:tcW w:w="2928" w:type="dxa"/>
          </w:tcPr>
          <w:p w:rsidR="00960EDE" w:rsidRPr="007E1EAB" w:rsidRDefault="00960EDE" w:rsidP="002347D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</w:t>
            </w:r>
          </w:p>
        </w:tc>
      </w:tr>
    </w:tbl>
    <w:p w:rsidR="0035770C" w:rsidRPr="007E1EAB" w:rsidRDefault="00960EDE" w:rsidP="00234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Самостоятельная работа студента: </w:t>
      </w:r>
      <w:r w:rsidRPr="007E1E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Выучить урок по </w:t>
      </w:r>
      <w:r w:rsidRPr="007E1E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hand</w:t>
      </w:r>
      <w:r w:rsidRPr="007E1E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E1E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outs</w:t>
      </w:r>
      <w:r w:rsidRPr="007E1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0EDE" w:rsidRPr="007E1EAB" w:rsidRDefault="0035770C" w:rsidP="00234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Ответьте на вопросы: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Опишите хозяйство 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характеристику общественного и государственного устройства 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высший титул 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хуннского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правителя, его основные функции.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скольких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племен состояло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х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уннское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 в момент формирования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?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Сколько 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в год 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собирались и проводили религиозные ритуалы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?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какому признаку 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Хуннская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армия формировалась?</w:t>
      </w:r>
    </w:p>
    <w:p w:rsidR="0035770C" w:rsidRPr="007E1EAB" w:rsidRDefault="0035770C" w:rsidP="002347D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части</w:t>
      </w:r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делилась а</w:t>
      </w:r>
      <w:proofErr w:type="spellStart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рмия</w:t>
      </w:r>
      <w:proofErr w:type="spellEnd"/>
      <w:r w:rsidRPr="007E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хунну? Как называлась каждая часть?</w:t>
      </w:r>
    </w:p>
    <w:p w:rsidR="00960EDE" w:rsidRPr="007E1EAB" w:rsidRDefault="00960EDE" w:rsidP="002347D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EDE" w:rsidRPr="007E1EAB" w:rsidRDefault="00960EDE" w:rsidP="00234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proofErr w:type="gramStart"/>
      <w:r w:rsidRPr="007E1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:</w:t>
      </w:r>
      <w:proofErr w:type="gramEnd"/>
      <w:r w:rsidRPr="007E1EAB">
        <w:rPr>
          <w:rFonts w:ascii="Times New Roman" w:hAnsi="Times New Roman" w:cs="Times New Roman"/>
          <w:sz w:val="28"/>
          <w:szCs w:val="28"/>
          <w:lang w:val="kk-KZ"/>
        </w:rPr>
        <w:t>История Казахстана. Автор</w:t>
      </w:r>
      <w:r w:rsidRPr="007E1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EAB">
        <w:rPr>
          <w:rFonts w:ascii="Times New Roman" w:hAnsi="Times New Roman" w:cs="Times New Roman"/>
          <w:sz w:val="28"/>
          <w:szCs w:val="28"/>
        </w:rPr>
        <w:t>Кумеков</w:t>
      </w:r>
      <w:proofErr w:type="spellEnd"/>
      <w:r w:rsidRPr="007E1EAB">
        <w:rPr>
          <w:rFonts w:ascii="Times New Roman" w:hAnsi="Times New Roman" w:cs="Times New Roman"/>
          <w:sz w:val="28"/>
          <w:szCs w:val="28"/>
        </w:rPr>
        <w:t xml:space="preserve"> Б.Е. </w:t>
      </w:r>
      <w:r w:rsidRPr="007E1EAB">
        <w:rPr>
          <w:rFonts w:ascii="Times New Roman" w:hAnsi="Times New Roman" w:cs="Times New Roman"/>
          <w:sz w:val="28"/>
          <w:szCs w:val="28"/>
          <w:lang w:val="kk-KZ"/>
        </w:rPr>
        <w:t xml:space="preserve">Учебник для </w:t>
      </w:r>
      <w:r w:rsidRPr="007E1EAB">
        <w:rPr>
          <w:rFonts w:ascii="Times New Roman" w:hAnsi="Times New Roman" w:cs="Times New Roman"/>
          <w:sz w:val="28"/>
          <w:szCs w:val="28"/>
        </w:rPr>
        <w:t>5 класса</w:t>
      </w:r>
      <w:proofErr w:type="gramStart"/>
      <w:r w:rsidRPr="007E1EAB">
        <w:rPr>
          <w:rFonts w:ascii="Times New Roman" w:hAnsi="Times New Roman" w:cs="Times New Roman"/>
          <w:sz w:val="28"/>
          <w:szCs w:val="28"/>
        </w:rPr>
        <w:t>.</w:t>
      </w:r>
      <w:r w:rsidRPr="007E1EAB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7E1EAB">
        <w:rPr>
          <w:rFonts w:ascii="Times New Roman" w:hAnsi="Times New Roman" w:cs="Times New Roman"/>
          <w:sz w:val="28"/>
          <w:szCs w:val="28"/>
          <w:lang w:val="kk-KZ"/>
        </w:rPr>
        <w:t>ар.47, стр.120</w:t>
      </w:r>
    </w:p>
    <w:p w:rsidR="00960EDE" w:rsidRPr="007E1EAB" w:rsidRDefault="00960EDE" w:rsidP="002347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4DC" w:rsidRPr="007E1EAB" w:rsidRDefault="002374DC" w:rsidP="002347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4DC" w:rsidRPr="007E1EAB" w:rsidSect="002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FB8"/>
    <w:multiLevelType w:val="hybridMultilevel"/>
    <w:tmpl w:val="AD00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E46"/>
    <w:multiLevelType w:val="hybridMultilevel"/>
    <w:tmpl w:val="8EC802FE"/>
    <w:lvl w:ilvl="0" w:tplc="FCFCD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47C31"/>
    <w:multiLevelType w:val="hybridMultilevel"/>
    <w:tmpl w:val="EF0E7F78"/>
    <w:lvl w:ilvl="0" w:tplc="A8B818D6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DE"/>
    <w:rsid w:val="000C7F45"/>
    <w:rsid w:val="002347D4"/>
    <w:rsid w:val="002374DC"/>
    <w:rsid w:val="0035627E"/>
    <w:rsid w:val="0035770C"/>
    <w:rsid w:val="007E1EAB"/>
    <w:rsid w:val="00937FC1"/>
    <w:rsid w:val="00960EDE"/>
    <w:rsid w:val="00DF5E5B"/>
    <w:rsid w:val="00FD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0E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60EDE"/>
  </w:style>
  <w:style w:type="paragraph" w:styleId="a7">
    <w:name w:val="Balloon Text"/>
    <w:basedOn w:val="a"/>
    <w:link w:val="a8"/>
    <w:uiPriority w:val="99"/>
    <w:semiHidden/>
    <w:unhideWhenUsed/>
    <w:rsid w:val="0096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D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0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B145-122C-4437-A20B-7D358C2A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2020-03-30T10:51:00Z</dcterms:created>
  <dcterms:modified xsi:type="dcterms:W3CDTF">2020-05-09T09:16:00Z</dcterms:modified>
</cp:coreProperties>
</file>