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199" w:type="dxa"/>
        <w:tblInd w:w="-1168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6"/>
        <w:gridCol w:w="1679"/>
        <w:gridCol w:w="2126"/>
        <w:gridCol w:w="1701"/>
        <w:gridCol w:w="1701"/>
        <w:gridCol w:w="1985"/>
      </w:tblGrid>
      <w:tr w:rsidR="00DC3972" w:rsidRPr="00E30B12" w:rsidTr="00452872">
        <w:trPr>
          <w:trHeight w:val="557"/>
        </w:trPr>
        <w:tc>
          <w:tcPr>
            <w:tcW w:w="11199" w:type="dxa"/>
            <w:gridSpan w:val="7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«Керқұла атты Кендебай» ертегісі. Кендебай – елінің тұрмысын жақсартқан ұл.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C3972" w:rsidRPr="00E30B12" w:rsidTr="00DC3972">
        <w:tc>
          <w:tcPr>
            <w:tcW w:w="2007" w:type="dxa"/>
            <w:gridSpan w:val="2"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5 А</w:t>
            </w:r>
          </w:p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5" w:type="dxa"/>
            <w:gridSpan w:val="2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оқушылар  саны: 6</w:t>
            </w:r>
          </w:p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3"/>
            <w:hideMark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DC3972" w:rsidRPr="00C70200" w:rsidTr="00DC3972">
        <w:trPr>
          <w:trHeight w:val="558"/>
        </w:trPr>
        <w:tc>
          <w:tcPr>
            <w:tcW w:w="2007" w:type="dxa"/>
            <w:gridSpan w:val="2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EE2E9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9192" w:type="dxa"/>
            <w:gridSpan w:val="5"/>
            <w:hideMark/>
          </w:tcPr>
          <w:p w:rsidR="00DC3972" w:rsidRPr="00607D95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C7639E">
              <w:rPr>
                <w:rFonts w:ascii="Times New Roman" w:hAnsi="Times New Roman"/>
                <w:sz w:val="24"/>
                <w:szCs w:val="24"/>
                <w:lang w:val="kk-KZ"/>
              </w:rPr>
              <w:t>деби шығарманың жанрына қарай фабуласы мен сюжеттік дамуын сипаттау(5.Т/Ж1.)</w:t>
            </w:r>
          </w:p>
        </w:tc>
      </w:tr>
      <w:tr w:rsidR="00DC3972" w:rsidRPr="00C70200" w:rsidTr="00DC3972">
        <w:trPr>
          <w:trHeight w:val="1696"/>
        </w:trPr>
        <w:tc>
          <w:tcPr>
            <w:tcW w:w="2007" w:type="dxa"/>
            <w:gridSpan w:val="2"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9192" w:type="dxa"/>
            <w:gridSpan w:val="5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және қосымша тапсырмаларды орындайды.  Жазба жұмыс жасайды. Сұраққа жауап береді.</w:t>
            </w:r>
            <w:r w:rsidRPr="009F7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Тамырдың ішкі құрылысы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білімді түсіндіріп бере алады, тақырып мазмұнын түсінеді.</w:t>
            </w:r>
            <w:r w:rsidRPr="006C1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шығарманың жанрына қарай фабул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 мен сюжеттік дамуын сипаттай алады.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брлесе орындайды.Өз бетінше жұмыс жасайды. Сұраққа жауап береді. Қосымша үлестірме ресурстармен  жұмыс жасайды.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C3972" w:rsidRPr="009F7949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lang w:val="kk-KZ"/>
              </w:rPr>
              <w:t>Оқулықтан тыс берілген қосымша тапсырмалады орындайды.</w:t>
            </w:r>
            <w:r w:rsidRPr="009F7949">
              <w:rPr>
                <w:rFonts w:ascii="Times New Roman" w:hAnsi="Times New Roman"/>
                <w:sz w:val="24"/>
                <w:szCs w:val="24"/>
                <w:lang w:val="kk-KZ"/>
              </w:rPr>
              <w:t>Орталық цилиндр құрылысы мен тамыр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 өткізгіш қызметінің арасын</w:t>
            </w:r>
            <w:r w:rsidRPr="009F7949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 өзара байланысты анықтай алады. </w:t>
            </w:r>
            <w:r w:rsidRPr="006C18E0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шығарманың жанрына қарай фабула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 мен сюжеттік дамуын сипаттап,</w:t>
            </w:r>
            <w:r w:rsidRPr="009F7949">
              <w:rPr>
                <w:rFonts w:ascii="Times New Roman" w:hAnsi="Times New Roman"/>
                <w:sz w:val="24"/>
                <w:szCs w:val="24"/>
                <w:lang w:val="kk-KZ"/>
              </w:rPr>
              <w:t>талдай алады, тақырып бойынша қосымша мәліметтер мен дә</w:t>
            </w:r>
            <w:r>
              <w:rPr>
                <w:rFonts w:ascii="Times New Roman" w:hAnsi="Times New Roman"/>
                <w:lang w:val="kk-KZ"/>
              </w:rPr>
              <w:t>лелдер келтіре алады.</w:t>
            </w:r>
          </w:p>
        </w:tc>
      </w:tr>
      <w:tr w:rsidR="00DC3972" w:rsidRPr="00C70200" w:rsidTr="00DC3972">
        <w:trPr>
          <w:trHeight w:val="1010"/>
        </w:trPr>
        <w:tc>
          <w:tcPr>
            <w:tcW w:w="2007" w:type="dxa"/>
            <w:gridSpan w:val="2"/>
          </w:tcPr>
          <w:p w:rsidR="00DC3972" w:rsidRPr="00EE2E96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EE2E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9192" w:type="dxa"/>
            <w:gridSpan w:val="5"/>
          </w:tcPr>
          <w:p w:rsidR="00DC3972" w:rsidRDefault="00DC3972" w:rsidP="009912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18E0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шығарманың жанрына қарай фабул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 мен сюжеттік дамуын сипаттап,маңызын түсіндіреді</w:t>
            </w:r>
            <w:r w:rsidRPr="009F79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DC3972" w:rsidRPr="00EE2E96" w:rsidRDefault="00DC3972" w:rsidP="009912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DC3972" w:rsidRPr="00C7639E" w:rsidTr="00DC3972">
        <w:trPr>
          <w:trHeight w:val="516"/>
        </w:trPr>
        <w:tc>
          <w:tcPr>
            <w:tcW w:w="2007" w:type="dxa"/>
            <w:gridSpan w:val="2"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9192" w:type="dxa"/>
            <w:gridSpan w:val="5"/>
            <w:hideMark/>
          </w:tcPr>
          <w:p w:rsidR="00DC3972" w:rsidRPr="00C1529A" w:rsidRDefault="00DC3972" w:rsidP="00991221">
            <w:pPr>
              <w:rPr>
                <w:noProof/>
                <w:sz w:val="2"/>
                <w:szCs w:val="2"/>
                <w:lang w:val="kk-KZ"/>
              </w:rPr>
            </w:pPr>
          </w:p>
          <w:p w:rsidR="00DC3972" w:rsidRPr="009F7949" w:rsidRDefault="00DC3972" w:rsidP="00991221">
            <w:pP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val="kk-KZ"/>
              </w:rPr>
            </w:pPr>
            <w:r w:rsidRPr="00C7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Керқұла атты Кендебай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ертегі.</w:t>
            </w:r>
          </w:p>
        </w:tc>
      </w:tr>
      <w:tr w:rsidR="00DC3972" w:rsidRPr="00C70200" w:rsidTr="00DC3972">
        <w:trPr>
          <w:trHeight w:val="516"/>
        </w:trPr>
        <w:tc>
          <w:tcPr>
            <w:tcW w:w="2007" w:type="dxa"/>
            <w:gridSpan w:val="2"/>
            <w:hideMark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9192" w:type="dxa"/>
            <w:gridSpan w:val="5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DC3972" w:rsidRPr="00EE2E96" w:rsidTr="00DC3972">
        <w:tc>
          <w:tcPr>
            <w:tcW w:w="2007" w:type="dxa"/>
            <w:gridSpan w:val="2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9192" w:type="dxa"/>
            <w:gridSpan w:val="5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C3972" w:rsidRPr="00EE2E96" w:rsidTr="00DC3972">
        <w:tc>
          <w:tcPr>
            <w:tcW w:w="2007" w:type="dxa"/>
            <w:gridSpan w:val="2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9192" w:type="dxa"/>
            <w:gridSpan w:val="5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DC3972" w:rsidRPr="004C2860" w:rsidTr="00DC3972">
        <w:trPr>
          <w:trHeight w:val="516"/>
        </w:trPr>
        <w:tc>
          <w:tcPr>
            <w:tcW w:w="2007" w:type="dxa"/>
            <w:gridSpan w:val="2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9192" w:type="dxa"/>
            <w:gridSpan w:val="5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4-сыныпта өткен білімді пысықтау</w:t>
            </w:r>
          </w:p>
        </w:tc>
      </w:tr>
      <w:tr w:rsidR="00DC3972" w:rsidRPr="00EE2E96" w:rsidTr="00991221">
        <w:tc>
          <w:tcPr>
            <w:tcW w:w="11199" w:type="dxa"/>
            <w:gridSpan w:val="7"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DC3972" w:rsidRPr="00EE2E96" w:rsidTr="00DC3972">
        <w:tc>
          <w:tcPr>
            <w:tcW w:w="1701" w:type="dxa"/>
            <w:hideMark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5"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985" w:type="dxa"/>
            <w:hideMark/>
          </w:tcPr>
          <w:p w:rsidR="00DC3972" w:rsidRPr="00EE2E96" w:rsidRDefault="00DC3972" w:rsidP="009912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DC3972" w:rsidRPr="005F7430" w:rsidTr="00DC3972">
        <w:trPr>
          <w:trHeight w:val="718"/>
        </w:trPr>
        <w:tc>
          <w:tcPr>
            <w:tcW w:w="1701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5"/>
            <w:hideMark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 минут</w:t>
            </w:r>
          </w:p>
          <w:p w:rsidR="00DC3972" w:rsidRDefault="00DC3972" w:rsidP="00991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«Қағаз қиындылары»</w:t>
            </w:r>
          </w:p>
          <w:p w:rsidR="00DC3972" w:rsidRPr="00D0622A" w:rsidRDefault="00DC3972" w:rsidP="00991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62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Бірнеше құттықтау қағаздарын  топ құрамындағы оқушылар саны бойынша  беске, алтыға жыртып, оларды араластырып, оқушыларға таратып беру керек. Оқушылар қиықтарды құрастырып бүтін сурет шығарады. Сол арқылы топтарға бөлінеді.</w:t>
            </w:r>
          </w:p>
          <w:p w:rsidR="00DC3972" w:rsidRPr="00B561C7" w:rsidRDefault="00DC3972" w:rsidP="00991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3 минут</w:t>
            </w:r>
          </w:p>
          <w:p w:rsidR="00DC3972" w:rsidRDefault="00DC3972" w:rsidP="00991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Өзі туралы кластер</w:t>
            </w: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тренинг </w:t>
            </w:r>
          </w:p>
          <w:p w:rsidR="00DC3972" w:rsidRPr="00EE2E96" w:rsidRDefault="00DC3972" w:rsidP="00991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танысу үшін өздері туралы кластерлер құрастыруы керек.  Олар парақтың ортасындағы шеңберге  өз есімдерін жазып, одан таралатын шеңберлерге  өздерінің өмірінде маңызы бар  бес негізгі рөлін жазады. Мысалы: Жанұяның еркесі, адал дос т.б</w:t>
            </w:r>
          </w:p>
        </w:tc>
        <w:tc>
          <w:tcPr>
            <w:tcW w:w="1985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1-топ: 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Жазушылар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Зерттеушілер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Суретшілер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8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«Өзі туралы кластер»</w:t>
            </w:r>
            <w:r w:rsidRPr="002A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қағаздар, қалам.</w:t>
            </w:r>
          </w:p>
        </w:tc>
      </w:tr>
      <w:tr w:rsidR="00DC3972" w:rsidRPr="00C70200" w:rsidTr="00DC3972">
        <w:trPr>
          <w:trHeight w:val="1152"/>
        </w:trPr>
        <w:tc>
          <w:tcPr>
            <w:tcW w:w="1701" w:type="dxa"/>
            <w:hideMark/>
          </w:tcPr>
          <w:p w:rsidR="00DC3972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DC3972" w:rsidRDefault="00DC3972" w:rsidP="00991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DC3972" w:rsidRPr="001615FF" w:rsidRDefault="00DC3972" w:rsidP="00991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Тақтадағы суреттерге қарай отырып, «Керқұла атты Кендебай» ертегісінің мазмұнын мына жоспар бойынша әңгімелеу.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Кендебайдың дүниеге келуі.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Мергенбай батырдың баласымен кездесуі.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Кендебайдың малшы болуы.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Алтын құйрықты құлын.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 Ханның шарты.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Балалар, ертегі сендерге ұнады ма? Қалай ойлайсыңдар бұл ертегінің қай түріне жатады?</w:t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61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Балалар, сендер Кендебайға ұқсағыларың келеді ме? Кендебайдың қандай қасиеті көбірек ұнады? Қазіргі жастарда осындай қасиет бар ма?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2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«Стикердегі диалог» әдісі</w:t>
            </w:r>
          </w:p>
          <w:p w:rsidR="00DC3972" w:rsidRPr="008D514A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(Топ мүшелері сұрақтардың жауабын стикерлерге жазып, қабырғадағы сұрақтар жазылған қағаздарға іледі. кейін пікірлерін қорғайды.)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Топтарға  тапсырма: 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Жазушылар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«Керқұла аттың өсіп-жетілуі» деген тақырыпты алып,ертегі құрастыру.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Зерттеушілер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«Керқұла атты Кендебай» ертегісі ертегінің ұнаған жері туралы шығарма жазыңдар.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Суретшілер</w:t>
            </w:r>
          </w:p>
          <w:p w:rsidR="00DC3972" w:rsidRPr="004A3DC8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«Керқұла атты Кендебай» ертегі кейіпкерлерінің суретін салыңдар.</w:t>
            </w:r>
          </w:p>
        </w:tc>
        <w:tc>
          <w:tcPr>
            <w:tcW w:w="1985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</w:t>
            </w:r>
            <w:r w:rsidRPr="00A803F1">
              <w:rPr>
                <w:rFonts w:ascii="Times New Roman" w:hAnsi="Times New Roman" w:cs="Times New Roman"/>
                <w:lang w:val="kk-KZ"/>
              </w:rPr>
              <w:t>Кеспе мәтіндер.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қабырғаға ілінген  ватмандар, түрлі-түсті маркерлер.</w:t>
            </w:r>
          </w:p>
        </w:tc>
      </w:tr>
      <w:tr w:rsidR="00DC3972" w:rsidRPr="005F7430" w:rsidTr="00DC3972">
        <w:trPr>
          <w:trHeight w:val="2251"/>
        </w:trPr>
        <w:tc>
          <w:tcPr>
            <w:tcW w:w="1701" w:type="dxa"/>
          </w:tcPr>
          <w:p w:rsidR="00DC3972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48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DC3972" w:rsidRPr="00F52331" w:rsidRDefault="00DC3972" w:rsidP="00991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Берілген мәтіндерді балалар оқып алады.</w:t>
            </w:r>
          </w:p>
          <w:p w:rsidR="00DC3972" w:rsidRPr="00B443F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Ортақ тапсырма:  «Пкірлер» </w:t>
            </w:r>
            <w:r w:rsidRPr="00B44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парағы әдісі</w:t>
            </w:r>
          </w:p>
          <w:p w:rsidR="00DC3972" w:rsidRPr="002F01D9" w:rsidRDefault="00DC3972" w:rsidP="00991221">
            <w:pPr>
              <w:numPr>
                <w:ilvl w:val="0"/>
                <w:numId w:val="2"/>
              </w:numPr>
              <w:tabs>
                <w:tab w:val="left" w:pos="1120"/>
              </w:tabs>
              <w:spacing w:line="0" w:lineRule="atLeast"/>
              <w:ind w:left="1120" w:hanging="27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2F01D9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1-сұрақ.</w:t>
            </w:r>
            <w:r w:rsidRPr="001615FF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Кендебай бойында қандай жақсы қасиеттер бар?</w:t>
            </w:r>
          </w:p>
          <w:p w:rsidR="00DC3972" w:rsidRPr="002F01D9" w:rsidRDefault="00DC3972" w:rsidP="00991221">
            <w:pPr>
              <w:spacing w:line="22" w:lineRule="exact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DC3972" w:rsidRPr="001615FF" w:rsidRDefault="00DC3972" w:rsidP="009912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2-сұрақ</w:t>
            </w:r>
            <w:r w:rsidRPr="001615FF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. Адамның жақсы қасиеттері туралы қандай мақал - мәтелдер білесіңдер?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Жазушылар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Жауабын жазады.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Зерттеушілер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Тексеріп, қосымша мәліметтер қосады.</w:t>
            </w:r>
          </w:p>
          <w:p w:rsidR="00DC3972" w:rsidRPr="001615FF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Суретшілер</w:t>
            </w:r>
          </w:p>
          <w:p w:rsidR="00DC3972" w:rsidRPr="00192C75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 жазады.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2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«Броундық қозғалыс»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сыныпты шарлап, талқыланатын мәселе  бойынша  ақпарат жинап, басқалармен пікірлеседі. Бұл тәсілді қолданғанда оқушыларға партаға отыруға болмайтынын ескерту керек.</w:t>
            </w:r>
          </w:p>
          <w:p w:rsidR="00DC3972" w:rsidRPr="009F0130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DC3972">
            <w:pPr>
              <w:pStyle w:val="a4"/>
              <w:numPr>
                <w:ilvl w:val="0"/>
                <w:numId w:val="3"/>
              </w:numPr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eastAsia="Arial" w:hAnsi="Times New Roman"/>
                <w:sz w:val="24"/>
                <w:szCs w:val="24"/>
                <w:lang w:val="kk-KZ"/>
              </w:rPr>
              <w:t>Ертегіден Кендебайдың адамгершілігі туралы жазылған абзацты табыңдар.</w:t>
            </w:r>
          </w:p>
          <w:p w:rsidR="00DC3972" w:rsidRDefault="00DC3972" w:rsidP="00DC3972">
            <w:pPr>
              <w:pStyle w:val="a4"/>
              <w:numPr>
                <w:ilvl w:val="0"/>
                <w:numId w:val="3"/>
              </w:numPr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eastAsia="Arial" w:hAnsi="Times New Roman"/>
                <w:sz w:val="24"/>
                <w:szCs w:val="24"/>
                <w:lang w:val="kk-KZ"/>
              </w:rPr>
              <w:t>Кендебай мен қойшы бала арасындағы диалогті оқыту.</w:t>
            </w:r>
          </w:p>
          <w:p w:rsidR="00DC3972" w:rsidRPr="00446369" w:rsidRDefault="00DC3972" w:rsidP="00DC3972">
            <w:pPr>
              <w:pStyle w:val="a4"/>
              <w:numPr>
                <w:ilvl w:val="0"/>
                <w:numId w:val="3"/>
              </w:numPr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1615FF">
              <w:rPr>
                <w:rFonts w:ascii="Times New Roman" w:eastAsia="Arial" w:hAnsi="Times New Roman"/>
                <w:sz w:val="24"/>
                <w:szCs w:val="24"/>
                <w:lang w:val="kk-KZ"/>
              </w:rPr>
              <w:t>Кендебай – елінің тұрмысын жақсартқан ұл.</w:t>
            </w: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Түсіндір.</w:t>
            </w:r>
          </w:p>
        </w:tc>
        <w:tc>
          <w:tcPr>
            <w:tcW w:w="1985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«Пкірлер» </w:t>
            </w:r>
            <w:r w:rsidRPr="00B44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парағы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сұрақтар жазылған парақшалар,қалам.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мәтінді оқып алады.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3972" w:rsidRPr="00EE2E96" w:rsidTr="00DC3972">
        <w:trPr>
          <w:trHeight w:val="567"/>
        </w:trPr>
        <w:tc>
          <w:tcPr>
            <w:tcW w:w="1701" w:type="dxa"/>
          </w:tcPr>
          <w:p w:rsidR="00DC3972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5"/>
          </w:tcPr>
          <w:p w:rsidR="00DC3972" w:rsidRPr="008C7839" w:rsidRDefault="00DC3972" w:rsidP="00991221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 жорға»  биі</w:t>
            </w:r>
          </w:p>
          <w:p w:rsidR="00DC3972" w:rsidRPr="008C7839" w:rsidRDefault="00DC3972" w:rsidP="00991221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C3972" w:rsidRPr="005F7430" w:rsidTr="00DC3972">
        <w:trPr>
          <w:trHeight w:val="1968"/>
        </w:trPr>
        <w:tc>
          <w:tcPr>
            <w:tcW w:w="1701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луы </w:t>
            </w:r>
          </w:p>
          <w:p w:rsidR="00DC3972" w:rsidRPr="00EE2E96" w:rsidRDefault="00DC3972" w:rsidP="00991221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5"/>
          </w:tcPr>
          <w:p w:rsidR="00DC3972" w:rsidRDefault="00DC3972" w:rsidP="0099122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</w:p>
          <w:p w:rsidR="00DC3972" w:rsidRDefault="00DC3972" w:rsidP="0099122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«Карточкадағы терминдер» </w:t>
            </w:r>
            <w:r w:rsidRPr="009F0130">
              <w:rPr>
                <w:color w:val="000000"/>
                <w:lang w:val="kk-KZ"/>
              </w:rPr>
              <w:t>әдісі</w:t>
            </w:r>
          </w:p>
          <w:p w:rsidR="00DC3972" w:rsidRDefault="00DC3972" w:rsidP="0099122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9F0130">
              <w:rPr>
                <w:b/>
                <w:color w:val="000000"/>
                <w:lang w:val="kk-KZ"/>
              </w:rPr>
              <w:tab/>
            </w:r>
            <w:r w:rsidRPr="001615FF">
              <w:rPr>
                <w:color w:val="000000"/>
                <w:lang w:val="kk-KZ"/>
              </w:rPr>
              <w:t>Мына сөздердің «Керқұла атты Кендебай» ертегісіне қатысы бар болса, қол көріңдер. Жеті басты дәу. Гауһар тас, Шыншыл ертегі. Қойшы бала. Қиял - ғажайып ертегі. Жер асты. «Айрылғырдың суы, айырыл». Ақылды жар. Алып арыстан. Қырық уәзір. Алтын құйрық.</w:t>
            </w:r>
          </w:p>
          <w:p w:rsidR="00DC3972" w:rsidRPr="00343C63" w:rsidRDefault="00DC3972" w:rsidP="0099122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Карточкада жазылған терминдер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3972" w:rsidRPr="00A339A8" w:rsidTr="00DC3972">
        <w:trPr>
          <w:trHeight w:val="779"/>
        </w:trPr>
        <w:tc>
          <w:tcPr>
            <w:tcW w:w="1701" w:type="dxa"/>
            <w:hideMark/>
          </w:tcPr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DC3972" w:rsidRPr="00EE2E96" w:rsidRDefault="00DC3972" w:rsidP="00991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5"/>
            <w:hideMark/>
          </w:tcPr>
          <w:p w:rsidR="00DC3972" w:rsidRPr="001615FF" w:rsidRDefault="00DC3972" w:rsidP="00991221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DC3972" w:rsidRPr="00F71B2B" w:rsidRDefault="00DC3972" w:rsidP="00991221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C3972" w:rsidRPr="00B0009F" w:rsidRDefault="00DC3972" w:rsidP="00991221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B0009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Бағалау парақшасы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 Дұрыс жауапқа 5 балл.</w:t>
            </w:r>
          </w:p>
          <w:p w:rsidR="00DC3972" w:rsidRDefault="00DC3972" w:rsidP="00991221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7296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270"/>
              <w:gridCol w:w="1134"/>
              <w:gridCol w:w="1220"/>
              <w:gridCol w:w="1615"/>
              <w:gridCol w:w="747"/>
            </w:tblGrid>
            <w:tr w:rsidR="00DC3972" w:rsidRPr="00C70200" w:rsidTr="00991221">
              <w:trPr>
                <w:trHeight w:val="534"/>
              </w:trPr>
              <w:tc>
                <w:tcPr>
                  <w:tcW w:w="1310" w:type="dxa"/>
                  <w:shd w:val="clear" w:color="auto" w:fill="FDE9D9" w:themeFill="accent6" w:themeFillTint="33"/>
                </w:tcPr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270" w:type="dxa"/>
                  <w:shd w:val="clear" w:color="auto" w:fill="FDE9D9" w:themeFill="accent6" w:themeFillTint="33"/>
                </w:tcPr>
                <w:p w:rsidR="00DC3972" w:rsidRPr="00F71B2B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«Стикер</w:t>
                  </w:r>
                </w:p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дегі диалог» әдісі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«Пкірлер» парағы әдісі</w:t>
                  </w:r>
                </w:p>
              </w:tc>
              <w:tc>
                <w:tcPr>
                  <w:tcW w:w="1220" w:type="dxa"/>
                  <w:shd w:val="clear" w:color="auto" w:fill="FDE9D9" w:themeFill="accent6" w:themeFillTint="33"/>
                </w:tcPr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«Броундық қозғалыс»</w:t>
                  </w:r>
                </w:p>
              </w:tc>
              <w:tc>
                <w:tcPr>
                  <w:tcW w:w="1615" w:type="dxa"/>
                  <w:shd w:val="clear" w:color="auto" w:fill="FDE9D9" w:themeFill="accent6" w:themeFillTint="33"/>
                </w:tcPr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«Карточкадағы терминдер» әдісі</w:t>
                  </w:r>
                </w:p>
              </w:tc>
              <w:tc>
                <w:tcPr>
                  <w:tcW w:w="747" w:type="dxa"/>
                  <w:shd w:val="clear" w:color="auto" w:fill="FDE9D9" w:themeFill="accent6" w:themeFillTint="33"/>
                </w:tcPr>
                <w:p w:rsidR="00DC3972" w:rsidRPr="00343C63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343C63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 xml:space="preserve">Балл </w:t>
                  </w:r>
                </w:p>
              </w:tc>
            </w:tr>
            <w:tr w:rsidR="00DC3972" w:rsidRPr="00C70200" w:rsidTr="00991221">
              <w:trPr>
                <w:trHeight w:val="267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DC3972" w:rsidRPr="00C70200" w:rsidTr="00991221">
              <w:trPr>
                <w:trHeight w:val="282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DC3972" w:rsidRPr="00C70200" w:rsidTr="00991221">
              <w:trPr>
                <w:trHeight w:val="267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DC3972" w:rsidRPr="00C70200" w:rsidTr="00991221">
              <w:trPr>
                <w:trHeight w:val="267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DC3972" w:rsidRPr="00C70200" w:rsidTr="00991221">
              <w:trPr>
                <w:trHeight w:val="267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DC3972" w:rsidRPr="00C70200" w:rsidTr="00991221">
              <w:trPr>
                <w:trHeight w:val="267"/>
              </w:trPr>
              <w:tc>
                <w:tcPr>
                  <w:tcW w:w="131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7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20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615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747" w:type="dxa"/>
                </w:tcPr>
                <w:p w:rsidR="00DC3972" w:rsidRPr="00B0009F" w:rsidRDefault="00DC3972" w:rsidP="00991221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</w:tbl>
          <w:p w:rsidR="00DC3972" w:rsidRPr="00964211" w:rsidRDefault="00DC3972" w:rsidP="00991221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21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ефлексия парағы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0"/>
              <w:gridCol w:w="1821"/>
              <w:gridCol w:w="1821"/>
            </w:tblGrid>
            <w:tr w:rsidR="00DC3972" w:rsidRPr="00DC3972" w:rsidTr="00991221">
              <w:tc>
                <w:tcPr>
                  <w:tcW w:w="1820" w:type="dxa"/>
                  <w:shd w:val="clear" w:color="auto" w:fill="FDE9D9" w:themeFill="accent6" w:themeFillTint="33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Сабақтағы жетістіктерім</w:t>
                  </w:r>
                </w:p>
              </w:tc>
              <w:tc>
                <w:tcPr>
                  <w:tcW w:w="1820" w:type="dxa"/>
                  <w:shd w:val="clear" w:color="auto" w:fill="FDE9D9" w:themeFill="accent6" w:themeFillTint="33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Оның себептері</w:t>
                  </w:r>
                </w:p>
              </w:tc>
              <w:tc>
                <w:tcPr>
                  <w:tcW w:w="1821" w:type="dxa"/>
                  <w:shd w:val="clear" w:color="auto" w:fill="EAF1DD" w:themeFill="accent3" w:themeFillTint="33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Сабақтағы жетістіктерім</w:t>
                  </w:r>
                </w:p>
              </w:tc>
              <w:tc>
                <w:tcPr>
                  <w:tcW w:w="1821" w:type="dxa"/>
                  <w:shd w:val="clear" w:color="auto" w:fill="EAF1DD" w:themeFill="accent3" w:themeFillTint="33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Оның себептері</w:t>
                  </w:r>
                </w:p>
              </w:tc>
            </w:tr>
            <w:tr w:rsidR="00DC3972" w:rsidRPr="00DC3972" w:rsidTr="00991221">
              <w:tc>
                <w:tcPr>
                  <w:tcW w:w="1820" w:type="dxa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20" w:type="dxa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21" w:type="dxa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21" w:type="dxa"/>
                </w:tcPr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C3972" w:rsidRDefault="00DC3972" w:rsidP="009912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C3972" w:rsidRPr="0022218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C3972" w:rsidRPr="00964211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C3972" w:rsidRPr="00964211" w:rsidRDefault="00DC3972" w:rsidP="0099122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Қағаз қиындылары.</w:t>
            </w:r>
          </w:p>
        </w:tc>
      </w:tr>
      <w:tr w:rsidR="00DC3972" w:rsidRPr="00EE2E96" w:rsidTr="00991221">
        <w:tc>
          <w:tcPr>
            <w:tcW w:w="11199" w:type="dxa"/>
            <w:gridSpan w:val="7"/>
          </w:tcPr>
          <w:p w:rsidR="00DC3972" w:rsidRPr="00DC3972" w:rsidRDefault="00DC3972" w:rsidP="00DC397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осымша</w:t>
            </w:r>
            <w:proofErr w:type="spellEnd"/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ақпарат</w:t>
            </w:r>
            <w:proofErr w:type="spellEnd"/>
          </w:p>
        </w:tc>
      </w:tr>
      <w:tr w:rsidR="00DC3972" w:rsidRPr="00EE2E96" w:rsidTr="00DC3972">
        <w:tc>
          <w:tcPr>
            <w:tcW w:w="3686" w:type="dxa"/>
            <w:gridSpan w:val="3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қосымша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көрсетуді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қабілеті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ушылар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2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үйренгенін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86" w:type="dxa"/>
            <w:gridSpan w:val="2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əнаралық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əне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ау</w:t>
            </w:r>
            <w:proofErr w:type="spellEnd"/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DC3972" w:rsidRPr="00EE2E96" w:rsidTr="00DC3972">
        <w:trPr>
          <w:trHeight w:val="268"/>
        </w:trPr>
        <w:tc>
          <w:tcPr>
            <w:tcW w:w="3686" w:type="dxa"/>
            <w:gridSpan w:val="3"/>
          </w:tcPr>
          <w:p w:rsidR="00DC3972" w:rsidRPr="00DC3972" w:rsidRDefault="00DC3972" w:rsidP="00DC39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,</w:t>
            </w:r>
          </w:p>
        </w:tc>
        <w:tc>
          <w:tcPr>
            <w:tcW w:w="3827" w:type="dxa"/>
            <w:gridSpan w:val="2"/>
          </w:tcPr>
          <w:p w:rsidR="00DC3972" w:rsidRPr="00DC3972" w:rsidRDefault="00DC3972" w:rsidP="00DC397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DC3972" w:rsidRPr="00DC3972" w:rsidRDefault="00DC3972" w:rsidP="00DC3972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DC3972" w:rsidRPr="00EE2E96" w:rsidTr="00DC3972">
        <w:trPr>
          <w:trHeight w:val="4968"/>
        </w:trPr>
        <w:tc>
          <w:tcPr>
            <w:tcW w:w="3686" w:type="dxa"/>
            <w:gridSpan w:val="3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Рефлексия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/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мақсаттары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шынайы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Бү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ілді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Сыныптағы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ахуал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жоспарлаған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саралау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шаралары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тиімді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берілген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уа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қыт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ішінде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үлгердім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 Мен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өз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жоспарыма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түзетулер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енгізді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əне</w:t>
            </w:r>
            <w:proofErr w:type="spellEnd"/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неліктен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  <w:tc>
          <w:tcPr>
            <w:tcW w:w="7513" w:type="dxa"/>
            <w:gridSpan w:val="4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келетін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сұрақ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тар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жауап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DC3972" w:rsidRPr="00EE2E96" w:rsidTr="00991221">
        <w:tc>
          <w:tcPr>
            <w:tcW w:w="11199" w:type="dxa"/>
            <w:gridSpan w:val="7"/>
          </w:tcPr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ғамдау</w:t>
            </w:r>
            <w:proofErr w:type="spellEnd"/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табысты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сабақты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жақсарта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алды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DC3972" w:rsidRPr="00EE2E96" w:rsidRDefault="00DC3972" w:rsidP="00991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барысында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немесе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жекелеген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туралы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менің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келесі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сабағымды</w:t>
            </w:r>
            <w:proofErr w:type="spellEnd"/>
          </w:p>
          <w:p w:rsidR="00DC3972" w:rsidRPr="00EE2E96" w:rsidRDefault="00DC3972" w:rsidP="00991221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көмектесетін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ілдім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24385B" w:rsidRDefault="0024385B"/>
    <w:sectPr w:rsidR="002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72994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60B0"/>
    <w:multiLevelType w:val="hybridMultilevel"/>
    <w:tmpl w:val="1166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63"/>
    <w:rsid w:val="0024385B"/>
    <w:rsid w:val="008C7D63"/>
    <w:rsid w:val="00D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397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C3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C3972"/>
    <w:pPr>
      <w:ind w:left="720"/>
      <w:contextualSpacing/>
    </w:pPr>
  </w:style>
  <w:style w:type="table" w:styleId="a6">
    <w:name w:val="Table Grid"/>
    <w:basedOn w:val="a1"/>
    <w:uiPriority w:val="39"/>
    <w:rsid w:val="00DC3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C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C39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C397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C3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C3972"/>
    <w:pPr>
      <w:ind w:left="720"/>
      <w:contextualSpacing/>
    </w:pPr>
  </w:style>
  <w:style w:type="table" w:styleId="a6">
    <w:name w:val="Table Grid"/>
    <w:basedOn w:val="a1"/>
    <w:uiPriority w:val="39"/>
    <w:rsid w:val="00DC3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C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C39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5293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2018-03-28T15:59:00Z</dcterms:created>
  <dcterms:modified xsi:type="dcterms:W3CDTF">2018-03-28T16:03:00Z</dcterms:modified>
</cp:coreProperties>
</file>