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52"/>
          <w:szCs w:val="52"/>
        </w:rPr>
        <w:t xml:space="preserve">Разработка классного часа 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 xml:space="preserve">«Холокост – трагедия, 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которая не должна повториться».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Классный руководитель:</w:t>
      </w:r>
    </w:p>
    <w:p w:rsidR="00882E7C" w:rsidRDefault="00882E7C" w:rsidP="00882E7C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>Нарижная Н.В.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 </w:t>
      </w:r>
      <w:r>
        <w:rPr>
          <w:rFonts w:ascii="Times New Roman" w:eastAsia="Calibri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толерантного сознания и сочувствия к жертвам геноцида на примере изучения истории Холокоста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</w:p>
    <w:p w:rsidR="00882E7C" w:rsidRDefault="00882E7C" w:rsidP="00882E7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Познакомить учащихся с малоизвестными страницами всемирной истории, истории Холокоста, истории своей страны.  </w:t>
      </w:r>
    </w:p>
    <w:p w:rsidR="00882E7C" w:rsidRDefault="00882E7C" w:rsidP="00882E7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Показать взаимосвязь проблемы нарушения прав человека и трагедии Холокоста.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</w:p>
    <w:p w:rsidR="00882E7C" w:rsidRDefault="00882E7C" w:rsidP="00882E7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Развивать внимание, умение выступать перед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аудиторией,  умение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слушать.</w:t>
      </w:r>
    </w:p>
    <w:p w:rsidR="00882E7C" w:rsidRDefault="00882E7C" w:rsidP="00882E7C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познавательные интересы учащихся.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</w:p>
    <w:p w:rsidR="00882E7C" w:rsidRDefault="00882E7C" w:rsidP="00882E7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Помочь учащимся осознать опасность забвения событий Холокоста в связи с возрождением фашизма и антисемитизма в современной России.</w:t>
      </w:r>
    </w:p>
    <w:p w:rsidR="00882E7C" w:rsidRDefault="00882E7C" w:rsidP="00882E7C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укреплению связи поколений для осознания себя как преемника наследия прошлого.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компьютерная презентация, компьютер, проектор,  экран.</w:t>
      </w:r>
    </w:p>
    <w:p w:rsidR="00882E7C" w:rsidRDefault="00882E7C" w:rsidP="00882E7C">
      <w:pPr>
        <w:tabs>
          <w:tab w:val="left" w:pos="4125"/>
        </w:tabs>
        <w:spacing w:after="0" w:line="240" w:lineRule="auto"/>
        <w:ind w:left="160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Слайд № 1.</w:t>
      </w: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"Память о Холокосте необходима, чтобы наши дети</w:t>
      </w: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никогда не были жертвами, палачами</w:t>
      </w: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или равнодушными наблюдателями". </w:t>
      </w: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И. Бауэр.</w:t>
      </w:r>
    </w:p>
    <w:p w:rsidR="00882E7C" w:rsidRDefault="00882E7C" w:rsidP="00882E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11 апреля отмечается Международный День освобождения узников фашизма. Эта дата была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выбрана  потому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что в 1945 году именно в этот день  узники Бухенвальда, узнав о подходе союзных войск, подняли вооруженное восстание  и в течение двух суток  удерживали лагерь в своих руках, дожидаясь  прихода американских солдат.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2.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19 апреля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заключенные  всех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национальностей дали клятву, которая стала известна всему миру: "...мы прекратим борьбу только тогда, когда последний фашистский преступник предстанет перед судом народов. Уничтожение фашизма со всеми его корнями - наша задача". 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Прошло уже много лет, но человечество до сих пор не осознало ужаса произошедшего и не ответило на вопрос: как могло это произойти? И для того, чтобы никогда больше не допустить подобного, мы должны не только помнить об этом, но и делать все от нас зависящее, чтобы наши дети, наши внуки «никогда не были равнодушными наблюдателями». Фашизм убивал не просто русских, поляков, цыган, евреев, фашизм убивал людей – будущее любой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нации. Чем же мешали фашистам представители других национальностей, почему они решили, что они «сверхлюди», с чего это начиналось?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начале 30-х годов прошлого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столетия  Геббельс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выступил с памфлетом, ставшим образцом для всей последующей пропагандистской работы в Германии: «Почему мы националисты?  Евреев не интересует решение наболевших проблем Германии. Им это не нужно. Они живут тем, что считают, будто решения нет вообще. Если мы сумеем объединить германский народ в единое целое и обеспечить его свободой перед лицом всего мира, тогда евреям не останется места среди нас. Евреи несут ответственность за наши страдания, и они наживаются на этом. Вот почему мы, как националисты и социалисты, против евреев. Они разлагают нашу расу, оскверняют нашу мораль, подрывают наши обычаи и разрушают нашу мощь. Антисемитизм, говорят, – это не по-христиански. По их мнению, христианин это тот, кто наблюдает, как еврей затягивает ремень вокруг его шеи. Быть христианином, значит: любить ближнего, как себя самого! Мой ближний это тот, кто связан со мной кровью. Если я люблю его, то я должен ненавидеть его врагов. Тот, кто считает себя немцем, должен презирать евреев. Одно вытекает из другого». Эти слова можно понять только так: «Вы не имеете права жить среди нас как евреи. Вы не имеете права жить среди нас.  Вы не имеете права жить» (Р.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Хильберг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3.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 апреля 1933 г. - первый официальный бойкот евреев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юристов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врачей, владельцев магазинов.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августа 1938 г.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Закон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 изменении имен и фамилий: с 1 января 1939 г. каждый еврей должен был носить первое имя Израиль, а каждая еврейка - Сара.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 октября 1938 г.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постановление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лишении силы всех еврейских паспортов, если они не имеют печати J (еврей).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9-10 ноября1938 г. по всей Германии прошли погромы «хрустальной ночи» (во время погромов в еврейских квартирах разбивалась хрустальная посуда). Было разрушено 400 синагог, более 7000 магазинов. Сотни человек были ранены или убиты; свыше 20 тысяч евреев были арестованы и заключены в концлагеря. Во многих странах Европы и Америки ежегодно отмечают годовщину «Хрустальной ночи» для того, чтобы молодое поколение не забывало страшных урок истории, чтобы эти страшные события не повторились ни с одним народом.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4.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Хрустальный звон.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Дождик льет, протяжно плачет,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Блюз играет патефон.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Память никуда не спрячет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Ночи той хрустальный звон,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разбитые витрины,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Груда трупов, детский плач,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Вой толпы… Оскал звериный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Демонстрирует палач!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жестокость без границы,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Паранойи бред, смутьян!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Цель, направленность убийцы -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judenrein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Злоба и безумство массы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Буйство! В восклицаньях речь!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Превосходство белой расы!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Другим - Дорога в Печь!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Бей, насилуй, режь ничтожных!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Жги, безжалостно дави!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Свой народ втравил безбожник,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Замарал в чужой крови!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Этот грех впечатан в Лету!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Звон разбитого стекла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напомнит век за веком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Ночь в осколках хрусталя!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Дождик льет, протяжно плачет,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Блюз играет патефон.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Память никуда не спрячет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Ночи той хрустальный звон!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(Валерий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Агаронов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5.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марта 1941 г.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 начало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применения труда евреев на принудительных работах.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 сентября 1942 г. Гитлер официально заявил, что окончание второй мировой войны завершится уничтожением европейского еврейства.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Его слова не разошлись с делом. Если к 1933 году численность евреев в Европе составляло девять миллионов человек, то к 1945 году их осталось не более трех миллионов.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Выражение «жизнь, недостойная быть прожитой» считается одним из самых ужасающих в истории человечества. Этот термин использовали нацисты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определения  людей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жизни которых не представляли ценности и которые должны быть немедленно убиты.  Сначала это были   люди с психическими расстройствами, с умственными и физическими недостатками (немцы, жившие в лечебницах - жертвы программы “эвтаназия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), 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затем –  «расово неполноценные» (цыгане, славяне, евреи),  лица нетрадиционной сексуальной ориентации или просто «враги государства». Кого не убивали сразу, того отправляли либо в гетто, либо в концентрационный лагерь.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6.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1937 г.  трудоспособные евреи должны были трудиться в концентрационных лагерях как рабы; когда у них кончались силы, их убивали. Некоторых использовали для медицинских экспериментов. Молодых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еврейских девушек стерилизовали и использовали в качестве проституток для солдат Германии. Стариков и нетрудоспособных сразу отправляли в газовые камеры.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7 – 8.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1939 г. была определена политика нацистов по отношению к евреям на территории Польши: их следовало поместить в изолированные районы крупных городов  (гетто), которые находились  на железнодорожных путях, чтобы  потом их обитателей можно было легко вывозить в лагеря смерти, а вся их собственность подлежала конфискации.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Гетто обычно отделялись стеной или колючей проволокой. Евреев предупреждали о переселении в гетто за день, а иногда за несколько часов. С собой разрешалось брать лишь ручную кладь.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 № 9.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 Польше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было создано шесть лагерей смерти, куда отправляли еврейское население Европы (Треблинка,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Хелм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Собибор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Майданек, Освенцим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Белжец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 В конце 1941 г. там началось массовое уничтожение людей газом. Первыми жертвами стали советские военнопленные, на которых проводили опыты, устанавливая необходимое для умерщвления человека количество газа "Циклон Б".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концу 1941г.  -  началу 1942 г. в Прибалтике, в Белоруссии, на Украине фашисты стали избавляться от гетто. Их обитателей либо уничтожали, либо переводили в лагеря смерти.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10.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Евреи, прибывающие на железнодорожные станции из оккупированных западноевропейских стран, из Украины, Белоруссии, Прибалтики, под предлогом приведения себя в порядок после дороги направлялись с "душевые". В помещение подавался газ, и через 5 минут люди, находившиеся в газовой камере, погибали. В Освенциме за один день подобным образом убивали 12 тысяч человек, тела которых впоследствии сжигались в печах крематория.  Один из немногих выживших узников Освенцима Шеломо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Венезия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вспоминал: "Две самые большие газовые камеры были рассчитаны на 1450 человек, но эсэсовцы загоняли туда по 1600 - 1700 человек. Они шли за заключенными и били их палками. Задние толкали впередиидущих. В результате в камеры попадало столько узников, что даже после смерти они оставались стоять. Падать было некуда".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11.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помощью газовых камер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крематориев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течение 1942 г. было уничтожено свыше 3,25 млн. евреев.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концлагерях Восточной Европы погибло 12 миллионов узников. "Фабрикой смерти" стали называть. Освенцим,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где  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разным подсчетам  погибло от 1,5 до 2,2 миллионов человек. Среди узников лагеря были представители 29 национальностей, среди погибших – 75 тысяч поляков, 21 тысяча цыган, 15 тысяч советских военнопленных, примерно 90% узников – евреи. 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Германии стали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расширяться  отрасли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промышленности, которые перерабатывали «дешёвое сырьё», которого было вволю:  человеческую плоть, кожу,  волосы... ( Циркуляр начальника группы Главного хозяйственного управления СС группенфюрера Рихарда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Глюкса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6 августа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eastAsia="Calibri" w:hAnsi="Times New Roman" w:cs="Times New Roman"/>
            <w:sz w:val="28"/>
            <w:szCs w:val="28"/>
          </w:rPr>
          <w:t>1942 г</w:t>
        </w:r>
      </w:smartTag>
      <w:r>
        <w:rPr>
          <w:rFonts w:ascii="Times New Roman" w:eastAsia="Calibri" w:hAnsi="Times New Roman" w:cs="Times New Roman"/>
          <w:sz w:val="28"/>
          <w:szCs w:val="28"/>
        </w:rPr>
        <w:t>.  "По вопросу об использовании срезанных волос.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отчетом, начальник Главного хозяйственного управления обергруппенфюрер СС Поль приказал, чтобы все человеческие волосы, срезанные в концентрационных лагерях, нашли применение. Из человеческих волос можно производить промышленный войлок или прясть нити. Расчесанные волосы (женские) можно использовать в качестве материала для изготовления носков для экипажей подводных лодок и войлочных чулок для железнодорожников.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вам поручается после их санобработки организовать хранение волос заключенных женщин. Мужские волосы могут быть использованы только если они не короче </w:t>
      </w:r>
      <w:smartTag w:uri="urn:schemas-microsoft-com:office:smarttags" w:element="metricconverter">
        <w:smartTagPr>
          <w:attr w:name="ProductID" w:val="20 с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количестве волос, полученных за месяц, отдельно женских, отдельно мужских, должны передаваться нам пятого числа каждого месяца, начиная с 5 сентября </w:t>
      </w:r>
      <w:smartTag w:uri="urn:schemas-microsoft-com:office:smarttags" w:element="metricconverter">
        <w:smartTagPr>
          <w:attr w:name="ProductID" w:val="1942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.").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12.</w:t>
      </w:r>
    </w:p>
    <w:p w:rsidR="00882E7C" w:rsidRDefault="00882E7C" w:rsidP="00882E7C">
      <w:pPr>
        <w:keepNext/>
        <w:keepLines/>
        <w:spacing w:before="20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Кроме непосильного труда, голода, физических издевательств, всяческого унижения (нумерация с полным отказом от имен, круговая порука, специальные значки, указывающие национальность) узники подвергались нечеловеческим пыткам.</w:t>
      </w:r>
    </w:p>
    <w:p w:rsidR="00882E7C" w:rsidRDefault="00882E7C" w:rsidP="00882E7C">
      <w:pPr>
        <w:keepNext/>
        <w:keepLines/>
        <w:spacing w:before="20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Близнецам переливали кровь и пересаживали органы друг от друга (из 3 тысяч малолетних близнецов выжили лишь 200), сестер заставляли рожать детей от братьев, проводили операции по принудительной смене пола.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13.</w:t>
      </w:r>
    </w:p>
    <w:p w:rsidR="00882E7C" w:rsidRDefault="00882E7C" w:rsidP="00882E7C">
      <w:pPr>
        <w:spacing w:after="120" w:line="240" w:lineRule="auto"/>
        <w:ind w:firstLine="567"/>
        <w:jc w:val="center"/>
        <w:rPr>
          <w:rFonts w:ascii="Calibri" w:eastAsia="Calibri" w:hAnsi="Calibri" w:cs="Times New Roman"/>
          <w:b/>
          <w:szCs w:val="28"/>
        </w:rPr>
      </w:pPr>
      <w:r>
        <w:rPr>
          <w:rFonts w:ascii="Calibri" w:eastAsia="Calibri" w:hAnsi="Calibri" w:cs="Times New Roman"/>
          <w:b/>
          <w:szCs w:val="28"/>
        </w:rPr>
        <w:t>Дети в Освенциме</w:t>
      </w:r>
    </w:p>
    <w:p w:rsidR="00882E7C" w:rsidRDefault="00882E7C" w:rsidP="00882E7C">
      <w:pPr>
        <w:spacing w:after="120" w:line="240" w:lineRule="auto"/>
        <w:ind w:firstLine="567"/>
        <w:jc w:val="center"/>
        <w:rPr>
          <w:rFonts w:ascii="Calibri" w:eastAsia="Calibri" w:hAnsi="Calibri" w:cs="Times New Roman"/>
          <w:szCs w:val="28"/>
        </w:rPr>
      </w:pPr>
      <w:r>
        <w:rPr>
          <w:rFonts w:ascii="Calibri" w:eastAsia="Calibri" w:hAnsi="Calibri" w:cs="Times New Roman"/>
          <w:szCs w:val="28"/>
        </w:rPr>
        <w:t>Мужчины мучили детей.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Умно. Намеренно. Умело.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Творили будничное дело,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Трудились – мучили детей.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это каждый день опять,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Кляня, ругаясь без причины.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детям было не понять,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Чего хотят от них мужчины.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что обидные слова,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Побои, голод, псов рычанье.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дети думали сперва,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это за непослушанье.</w:t>
      </w:r>
    </w:p>
    <w:p w:rsidR="00882E7C" w:rsidRDefault="00882E7C" w:rsidP="00882E7C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Они представить не могли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Того, что могут быть убиты: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древней логике земли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взрослых дети ждут защиты.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дни все шли, как смерть страшны,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 дети стали образцовы;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их все били. Так же. Снова.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не снимали с них вины.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Они хватались за людей.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Они молили. И любили.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у мужчин идеи были: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Мужчины мучили детей.</w:t>
      </w:r>
    </w:p>
    <w:p w:rsidR="00882E7C" w:rsidRDefault="00882E7C" w:rsidP="00882E7C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(И по приказу, точно в срок,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вконец измучив, убивали,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подводя всему итог,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склады туфельки сдавали.)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жив. Дышу. Люблю людей.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 жизнь бывает мне постыла,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только вспомню: это было –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Мужчины мучили детей.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Наум Коржавин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14.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27 января 1945 г. был освобожден концлагерь Освенцим, и теперь по предложению Израиля (с 2005 г.) этот день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стал  Всемирным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днем памяти Холокоста,  Днем национального траура.  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15.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 Холокостом понимают «гибель значительной части еврейского населения Европы в результате организованного преследования и планомерного уничтожения евреев нацистами и их пособниками в Германии и на захваченных ею территориях в 1933–45 годах». «Холокост»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Holocaust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 - от древнегреческого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Holocaustosis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означающего «всесожжение», «уничтожение огнем», «жертвоприношение», термин впервые был использован писателем Эли Везелем как символ газовых камер и крематориев лагерей уничтожения.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все концлагеря имели газовые камеры и крематории, но люди в них не жили, они существовали, мучились, умирали…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 лагере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смерти Саласпилс (на территории оккупированной нацистами Латвии),  предназначенном для массового уничтожения людей, содержались советские военнопленные, а также евреи из Франции, Чехии, Польши и антифашисты из Германии.  Печальную известность этот лагерь получил из-за отдельного содержания детей, которых использовали для отбора крови для раненых немецких солдат. Ежедневно у каждого ребенка забиралось до полулитра крови. Это не был лагерь уничтожения, как Майданек или Освенцим, с газовыми камерами для одновременного убийства большого числа человек, и крематориями для сжигания трупов.  В Саласпилс люди посылались только с одной целью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умереть  мучительной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смертью. По свидетельским показаниям, в лагере было уничтожено более 100 000 человек. За один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  мученической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смертью погибло около 3 тысяч детей до 5 лет, тела были частью сожжены, а частью захоронены на старом гарнизонном кладбище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 Саласпилса. Подавляющее большинство из них подвергались выкачиванию крови.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Акта об истреблении детей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Саласпилском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концлагере от 5 мая 1945 г.: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«Обследовав территорию у лагеря Саласпилс в 2500 кв. м и при раскопках только пятой части этой территории, комиссия обнаружила 632 детских тела предположительно в возрасте от 5 до 9 лет, трупы располагались слоями. В 150 метрах от этого захоронения по направлению к железной дороге комиссия обнаружила, что на площади в 25х27 м грунт пропитан маслянистым веществом и перемешан с пеплом, содержащим остатки несгоревших человеческих костей детей 5—9 лет — зубы, суставные головки бёдерных и плечевых костей, рёбер и др.».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Детей, начиная с грудного возраста, держали в отдельных бараках, делали им впрыскивание какой-то жидкости, и после этого дети погибали от поноса. Давали детям отравленную кашу и кофе. От этих экспериментов умирало до 150 человек детей в день. Охрана лагеря каждый день выносила из детского барака в больших корзинах окоченевшие трупики погибших мучительной смертью детей. Они сжигались за оградой лагеря или сбрасывались в выгребные ямы и частично закапывались в лесу вблизи лагеря. К расовым врагам относились все неарийские расы, но особой и самой ненавистной категорией были евреи – «величайшее несчастье германской нации», по словам Геббельса.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16.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России,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Ростове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-на-Дону,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тоже  находится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захоронение жертв Холокоста. В августе 1942 г. нацисты убили в Змиевской Балке свыше 30 тысяч невинных людей, большинство из которых составляли евреи, мирные жители Дона и бежавшие от немцев жители Польши, Украины и Белоруссии. 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Первыми здесь были расстреляны советские военнопленные, которых перед смертью заставили рыть огромные погребальные траншеи. Многих детей отравили ядом. Большинство евреев к месту захоронения привезли уже мертвыми – нацисты впервые опробовали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Ростове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грузовики-душегубки.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17.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Калабухова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своей книге «Где мои тринадцать лет?» пишет: «...Остаётся рассказать об августе сорок второго. Когда немцы расклеили приказ: всем ростовским евреям явиться на сборные пункты для переселения их в безопасное место — никто из нашей семьи не строил никаких иллюзий. Говорили только о смерти. А теперь я хочу спросить в своей поминальной молитве этого жестокого бога, еврейского или русского, всё равно: неужели не заслужили они тихого, мирного конца в своей постели? И где же ты был, почему не поразил молнией убийц?  Почему не отсохли их руки, державшие автоматы? Почему не ослепли их глаза, целившиеся в стариков и детей? Или ты так и хотел, чтобы мои бабушка и дедушка исчезли без следа, без зарубки, без креста, без камешка с лица земли? Да не будет так! Пусть тень их мелькнёт на этих страницах! Пусть прошелестят их голоса! Пусть озарит читателей свет их душ!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Слайд № 18.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Л. Гинзбург в произведении «Бездна», основанном на реальных событиях периода оккупации города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-на-Дону в августе 1942 года, рассказывает о докторе Герце, враче команды, который кроме оказания медицинской помощи офицерам занимался ликвидацией русских лечебных учреждений и умерщвлением больных. Он был, пожалуй, самым образованным из всех офицеров команды, выписывал из Германии книги и получил патент на изобретение черного порошка или черной жидкости, которой он смазывал губы арестованным детям. Смерть наступала мгновенно в четырех случаях из десяти, а препарат требовал усовершенствования…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очерке "Убийство евреев в Бердичеве", В.  Гроссман с огромной любовью и чувством скорби описал свой родной город и насильственную смерть его жителей. В Бердичевском гетто погибла мать писателя. В этом очерке он выразил всю горечь собственной утраты, всю непередаваемую личную боль, которая сквозит в каждой строчке и в каждом эпизоде.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Спасение евреев было делом личного мужества и личной совести. Тысячи немецких женщин не бросили своих мужей-евреев, а мужья-немцы не покинули своих евреек-жен. В числе этих мужественных людей оказались философ Карл Ясперс и музыкант Герберт фон Караян. В Берлине с помощью друзей спаслись от нацистов около 5 тысяч евреев.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Гитлеровцам удалось уничтожить значительную часть евреев в оккупированной Польше, Франции (французы не позволили евреям, эмигрировавшим из нацистской Германии, покинуть лагеря беженцев и передали их гитлеровцам), Литве, на Украине.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Антисемитская акция провалилась в Дании, где, согласно легенде, король и королева, а за ними и большинство населения в знак солидарности с евреями надели желтые звезды и в дальнейшем переправили евреев за границу. Аналогично поступили в Норвегии, где всех евреев переправили в Швецию. Представитель Красного креста в Венгрии швед Рауль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Валленберг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выступая посредником на переговорах с нацистскими властями, спас несколько десятков тысяч венгерских евреев (выкупил их и предоставил им шведские паспорта). Не выдала немцам своих евреев и Румыния…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№ 19.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Трагедия Холокоста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только часть истории евреев; это часть всемирной истории. Память о катастрофе, постигшей еврейский народ в годы второй Мировой войны,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просто прошлое, это возможность задуматься о проблемах современной цивилизации, об угрожающей ей опасности. Изучение страшного прошлого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только сохранение памяти о погибших, но и одно из условий выживания современного человека. Холокост – трагедия, которая не должна повториться ни с одним народом.  «Никогда не бывает геноцида против одного народа, геноцид всегда против всех»,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сказал  М.Я.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Гефтер, первый  президент российского фонда «Холокост». 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64"/>
          <w:szCs w:val="64"/>
        </w:rPr>
      </w:pPr>
      <w:r>
        <w:rPr>
          <w:rFonts w:ascii="Times New Roman" w:eastAsia="Calibri" w:hAnsi="Times New Roman" w:cs="Times New Roman"/>
          <w:b/>
          <w:sz w:val="64"/>
          <w:szCs w:val="64"/>
        </w:rPr>
        <w:t>Памяти жертв Холокоста.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lastRenderedPageBreak/>
        <w:t>Чудовищней нет истории.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Стучись, пепел, в души живых!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proofErr w:type="spellStart"/>
      <w:r>
        <w:rPr>
          <w:rFonts w:ascii="Times New Roman" w:eastAsia="Calibri" w:hAnsi="Times New Roman" w:cs="Times New Roman"/>
          <w:sz w:val="64"/>
          <w:szCs w:val="64"/>
        </w:rPr>
        <w:t>Освенцимские</w:t>
      </w:r>
      <w:proofErr w:type="spellEnd"/>
      <w:r>
        <w:rPr>
          <w:rFonts w:ascii="Times New Roman" w:eastAsia="Calibri" w:hAnsi="Times New Roman" w:cs="Times New Roman"/>
          <w:sz w:val="64"/>
          <w:szCs w:val="64"/>
        </w:rPr>
        <w:t xml:space="preserve"> крематории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Работали без выходных.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 xml:space="preserve">Ариец с </w:t>
      </w:r>
      <w:proofErr w:type="spellStart"/>
      <w:r>
        <w:rPr>
          <w:rFonts w:ascii="Times New Roman" w:eastAsia="Calibri" w:hAnsi="Times New Roman" w:cs="Times New Roman"/>
          <w:sz w:val="64"/>
          <w:szCs w:val="64"/>
        </w:rPr>
        <w:t>ухмылкою</w:t>
      </w:r>
      <w:proofErr w:type="spellEnd"/>
      <w:r>
        <w:rPr>
          <w:rFonts w:ascii="Times New Roman" w:eastAsia="Calibri" w:hAnsi="Times New Roman" w:cs="Times New Roman"/>
          <w:sz w:val="64"/>
          <w:szCs w:val="64"/>
        </w:rPr>
        <w:t xml:space="preserve"> щурится: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 xml:space="preserve">"Эй, </w:t>
      </w:r>
      <w:proofErr w:type="spellStart"/>
      <w:r>
        <w:rPr>
          <w:rFonts w:ascii="Times New Roman" w:eastAsia="Calibri" w:hAnsi="Times New Roman" w:cs="Times New Roman"/>
          <w:sz w:val="64"/>
          <w:szCs w:val="64"/>
        </w:rPr>
        <w:t>юде</w:t>
      </w:r>
      <w:proofErr w:type="spellEnd"/>
      <w:r>
        <w:rPr>
          <w:rFonts w:ascii="Times New Roman" w:eastAsia="Calibri" w:hAnsi="Times New Roman" w:cs="Times New Roman"/>
          <w:sz w:val="64"/>
          <w:szCs w:val="64"/>
        </w:rPr>
        <w:t>, погрейся в печи!.."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Неужто всё это забудется?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 xml:space="preserve">О, совесть </w:t>
      </w:r>
      <w:proofErr w:type="gramStart"/>
      <w:r>
        <w:rPr>
          <w:rFonts w:ascii="Times New Roman" w:eastAsia="Calibri" w:hAnsi="Times New Roman" w:cs="Times New Roman"/>
          <w:sz w:val="64"/>
          <w:szCs w:val="64"/>
        </w:rPr>
        <w:t>людей ,не</w:t>
      </w:r>
      <w:proofErr w:type="gramEnd"/>
      <w:r>
        <w:rPr>
          <w:rFonts w:ascii="Times New Roman" w:eastAsia="Calibri" w:hAnsi="Times New Roman" w:cs="Times New Roman"/>
          <w:sz w:val="64"/>
          <w:szCs w:val="64"/>
        </w:rPr>
        <w:t xml:space="preserve"> молчи!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И только одно утешение -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Есть место, где надо ответ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Держать за свои преступления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И где срока давности нет.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И те, изуверы, и те ещё,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Кто лишь выжигал номера,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 xml:space="preserve">На Страшном суде в самом </w:t>
      </w:r>
      <w:proofErr w:type="spellStart"/>
      <w:r>
        <w:rPr>
          <w:rFonts w:ascii="Times New Roman" w:eastAsia="Calibri" w:hAnsi="Times New Roman" w:cs="Times New Roman"/>
          <w:sz w:val="64"/>
          <w:szCs w:val="64"/>
        </w:rPr>
        <w:t>пеклище</w:t>
      </w:r>
      <w:proofErr w:type="spellEnd"/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>Узнают, что значит жара!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64"/>
          <w:szCs w:val="64"/>
        </w:rPr>
      </w:pPr>
      <w:r>
        <w:rPr>
          <w:rFonts w:ascii="Times New Roman" w:eastAsia="Calibri" w:hAnsi="Times New Roman" w:cs="Times New Roman"/>
          <w:sz w:val="64"/>
          <w:szCs w:val="64"/>
        </w:rPr>
        <w:t xml:space="preserve">(Александр Бывшев)        </w:t>
      </w: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64"/>
          <w:szCs w:val="64"/>
        </w:rPr>
      </w:pPr>
    </w:p>
    <w:p w:rsidR="00882E7C" w:rsidRDefault="00882E7C" w:rsidP="00882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64"/>
          <w:szCs w:val="64"/>
        </w:rPr>
      </w:pPr>
    </w:p>
    <w:p w:rsidR="00882E7C" w:rsidRDefault="00882E7C" w:rsidP="00882E7C">
      <w:pPr>
        <w:rPr>
          <w:sz w:val="64"/>
          <w:szCs w:val="64"/>
        </w:rPr>
      </w:pPr>
    </w:p>
    <w:p w:rsidR="00882E7C" w:rsidRDefault="00882E7C" w:rsidP="00882E7C">
      <w:pPr>
        <w:rPr>
          <w:sz w:val="64"/>
          <w:szCs w:val="64"/>
        </w:rPr>
      </w:pPr>
    </w:p>
    <w:p w:rsidR="00882E7C" w:rsidRDefault="00882E7C" w:rsidP="00882E7C">
      <w:pPr>
        <w:rPr>
          <w:rFonts w:ascii="Times New Roman" w:hAnsi="Times New Roman" w:cs="Times New Roman"/>
          <w:sz w:val="64"/>
          <w:szCs w:val="64"/>
        </w:rPr>
      </w:pPr>
    </w:p>
    <w:p w:rsidR="00882E7C" w:rsidRDefault="00882E7C" w:rsidP="00882E7C">
      <w:pPr>
        <w:rPr>
          <w:rFonts w:ascii="Times New Roman" w:hAnsi="Times New Roman" w:cs="Times New Roman"/>
          <w:sz w:val="28"/>
          <w:szCs w:val="28"/>
        </w:rPr>
      </w:pPr>
    </w:p>
    <w:p w:rsidR="00882E7C" w:rsidRDefault="00882E7C" w:rsidP="00882E7C">
      <w:pPr>
        <w:rPr>
          <w:rFonts w:ascii="Times New Roman" w:hAnsi="Times New Roman" w:cs="Times New Roman"/>
          <w:sz w:val="28"/>
          <w:szCs w:val="28"/>
        </w:rPr>
      </w:pPr>
    </w:p>
    <w:p w:rsidR="00882E7C" w:rsidRDefault="00882E7C" w:rsidP="00882E7C">
      <w:pPr>
        <w:rPr>
          <w:rFonts w:ascii="Times New Roman" w:hAnsi="Times New Roman" w:cs="Times New Roman"/>
          <w:sz w:val="28"/>
          <w:szCs w:val="28"/>
        </w:rPr>
      </w:pPr>
    </w:p>
    <w:p w:rsidR="00882E7C" w:rsidRDefault="00882E7C" w:rsidP="00882E7C">
      <w:pPr>
        <w:rPr>
          <w:rFonts w:ascii="Times New Roman" w:hAnsi="Times New Roman" w:cs="Times New Roman"/>
          <w:sz w:val="28"/>
          <w:szCs w:val="28"/>
        </w:rPr>
      </w:pPr>
    </w:p>
    <w:p w:rsidR="00882E7C" w:rsidRDefault="00882E7C" w:rsidP="00882E7C">
      <w:pPr>
        <w:rPr>
          <w:rFonts w:ascii="Times New Roman" w:hAnsi="Times New Roman" w:cs="Times New Roman"/>
          <w:sz w:val="28"/>
          <w:szCs w:val="28"/>
        </w:rPr>
      </w:pPr>
    </w:p>
    <w:p w:rsidR="00882E7C" w:rsidRDefault="00882E7C" w:rsidP="00882E7C">
      <w:pPr>
        <w:rPr>
          <w:rFonts w:ascii="Times New Roman" w:hAnsi="Times New Roman" w:cs="Times New Roman"/>
          <w:sz w:val="28"/>
          <w:szCs w:val="28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96"/>
          <w:szCs w:val="96"/>
        </w:rPr>
      </w:pP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10"/>
          <w:szCs w:val="110"/>
        </w:rPr>
      </w:pPr>
      <w:r>
        <w:rPr>
          <w:rFonts w:ascii="Times New Roman" w:eastAsia="Calibri" w:hAnsi="Times New Roman" w:cs="Times New Roman"/>
          <w:b/>
          <w:bCs/>
          <w:sz w:val="110"/>
          <w:szCs w:val="110"/>
        </w:rPr>
        <w:t>"Память о Холокосте необходима, чтобы наши дети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10"/>
          <w:szCs w:val="110"/>
        </w:rPr>
      </w:pPr>
      <w:r>
        <w:rPr>
          <w:rFonts w:ascii="Times New Roman" w:eastAsia="Calibri" w:hAnsi="Times New Roman" w:cs="Times New Roman"/>
          <w:b/>
          <w:bCs/>
          <w:sz w:val="110"/>
          <w:szCs w:val="110"/>
        </w:rPr>
        <w:lastRenderedPageBreak/>
        <w:t>никогда не были жертвами, палачами</w:t>
      </w:r>
    </w:p>
    <w:p w:rsidR="00882E7C" w:rsidRDefault="00882E7C" w:rsidP="00882E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10"/>
          <w:szCs w:val="110"/>
        </w:rPr>
      </w:pPr>
      <w:r>
        <w:rPr>
          <w:rFonts w:ascii="Times New Roman" w:eastAsia="Calibri" w:hAnsi="Times New Roman" w:cs="Times New Roman"/>
          <w:b/>
          <w:bCs/>
          <w:sz w:val="110"/>
          <w:szCs w:val="110"/>
        </w:rPr>
        <w:t>или равнодушными наблюдателями"</w:t>
      </w:r>
    </w:p>
    <w:p w:rsidR="00882E7C" w:rsidRDefault="00882E7C" w:rsidP="00882E7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И. Бауэр</w:t>
      </w:r>
    </w:p>
    <w:p w:rsidR="00DF107B" w:rsidRDefault="00DF107B"/>
    <w:sectPr w:rsidR="00DF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D1D07"/>
    <w:multiLevelType w:val="hybridMultilevel"/>
    <w:tmpl w:val="26DC4FAE"/>
    <w:lvl w:ilvl="0" w:tplc="51FC94E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948719B"/>
    <w:multiLevelType w:val="hybridMultilevel"/>
    <w:tmpl w:val="EF8C8208"/>
    <w:lvl w:ilvl="0" w:tplc="EF1CBDD8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7BE26433"/>
    <w:multiLevelType w:val="hybridMultilevel"/>
    <w:tmpl w:val="01B61116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2"/>
        </w:tabs>
        <w:ind w:left="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2"/>
        </w:tabs>
        <w:ind w:left="1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2"/>
        </w:tabs>
        <w:ind w:left="3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2"/>
        </w:tabs>
        <w:ind w:left="555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7C"/>
    <w:rsid w:val="00882E7C"/>
    <w:rsid w:val="00D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FEF010"/>
  <w15:chartTrackingRefBased/>
  <w15:docId w15:val="{DC986355-D1F1-4F99-844B-80EB57F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2832</Words>
  <Characters>16148</Characters>
  <Application>Microsoft Office Word</Application>
  <DocSecurity>0</DocSecurity>
  <Lines>134</Lines>
  <Paragraphs>37</Paragraphs>
  <ScaleCrop>false</ScaleCrop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2021-03-29T17:36:00Z</dcterms:created>
  <dcterms:modified xsi:type="dcterms:W3CDTF">2021-03-29T17:37:00Z</dcterms:modified>
</cp:coreProperties>
</file>