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55" w:rsidRDefault="00353455" w:rsidP="00353455">
      <w:pPr>
        <w:spacing w:after="0" w:line="360" w:lineRule="auto"/>
        <w:ind w:firstLine="567"/>
        <w:jc w:val="center"/>
        <w:rPr>
          <w:rFonts w:ascii="Times New Roman" w:eastAsia="Times New Roman" w:hAnsi="Times New Roman" w:cs="Times New Roman"/>
          <w:b/>
          <w:color w:val="000000"/>
          <w:sz w:val="28"/>
          <w:szCs w:val="28"/>
          <w:lang w:eastAsia="ru-RU"/>
        </w:rPr>
      </w:pPr>
      <w:r w:rsidRPr="00353455">
        <w:rPr>
          <w:rFonts w:ascii="Times New Roman" w:eastAsia="Times New Roman" w:hAnsi="Times New Roman" w:cs="Times New Roman"/>
          <w:b/>
          <w:color w:val="000000"/>
          <w:sz w:val="28"/>
          <w:szCs w:val="28"/>
          <w:lang w:eastAsia="ru-RU"/>
        </w:rPr>
        <w:t>КОЛЛИЗИОННЫЕ ВОПРОСЫ, ВОЗНИКАЮЩИЕ ИЗ ВНЕШНЕЭКОНОМИЧЕСКИХ СДЕЛОК</w:t>
      </w:r>
    </w:p>
    <w:p w:rsidR="00152FEE" w:rsidRDefault="00152FEE" w:rsidP="00353455">
      <w:pPr>
        <w:spacing w:after="0" w:line="360" w:lineRule="auto"/>
        <w:ind w:firstLine="567"/>
        <w:jc w:val="center"/>
        <w:rPr>
          <w:rFonts w:ascii="Times New Roman" w:eastAsia="Times New Roman" w:hAnsi="Times New Roman" w:cs="Times New Roman"/>
          <w:b/>
          <w:color w:val="000000"/>
          <w:sz w:val="28"/>
          <w:szCs w:val="28"/>
          <w:lang w:eastAsia="ru-RU"/>
        </w:rPr>
      </w:pPr>
    </w:p>
    <w:p w:rsidR="00A43AF5"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Основной вид </w:t>
      </w:r>
      <w:hyperlink r:id="rId5" w:history="1">
        <w:r w:rsidRPr="00A43AF5">
          <w:rPr>
            <w:rFonts w:ascii="Times New Roman" w:eastAsia="Times New Roman" w:hAnsi="Times New Roman" w:cs="Times New Roman"/>
            <w:sz w:val="28"/>
            <w:szCs w:val="28"/>
            <w:lang w:eastAsia="ru-RU"/>
          </w:rPr>
          <w:t>обязательств</w:t>
        </w:r>
      </w:hyperlink>
      <w:r w:rsidRPr="0072040F">
        <w:rPr>
          <w:rFonts w:ascii="Times New Roman" w:eastAsia="Times New Roman" w:hAnsi="Times New Roman" w:cs="Times New Roman"/>
          <w:sz w:val="28"/>
          <w:szCs w:val="28"/>
          <w:lang w:eastAsia="ru-RU"/>
        </w:rPr>
        <w:t> в </w:t>
      </w:r>
      <w:r w:rsidR="00A43AF5" w:rsidRPr="0072040F">
        <w:rPr>
          <w:rFonts w:ascii="Times New Roman" w:eastAsia="Times New Roman" w:hAnsi="Times New Roman" w:cs="Times New Roman"/>
          <w:sz w:val="28"/>
          <w:szCs w:val="28"/>
          <w:lang w:eastAsia="ru-RU"/>
        </w:rPr>
        <w:t>праве –</w:t>
      </w:r>
      <w:r w:rsidRPr="0072040F">
        <w:rPr>
          <w:rFonts w:ascii="Times New Roman" w:eastAsia="Times New Roman" w:hAnsi="Times New Roman" w:cs="Times New Roman"/>
          <w:sz w:val="28"/>
          <w:szCs w:val="28"/>
          <w:lang w:eastAsia="ru-RU"/>
        </w:rPr>
        <w:t xml:space="preserve"> это обязательства из </w:t>
      </w:r>
      <w:hyperlink r:id="rId6" w:history="1">
        <w:r w:rsidRPr="00A43AF5">
          <w:rPr>
            <w:rFonts w:ascii="Times New Roman" w:eastAsia="Times New Roman" w:hAnsi="Times New Roman" w:cs="Times New Roman"/>
            <w:sz w:val="28"/>
            <w:szCs w:val="28"/>
            <w:lang w:eastAsia="ru-RU"/>
          </w:rPr>
          <w:t>договоров</w:t>
        </w:r>
      </w:hyperlink>
      <w:r w:rsidRPr="0072040F">
        <w:rPr>
          <w:rFonts w:ascii="Times New Roman" w:eastAsia="Times New Roman" w:hAnsi="Times New Roman" w:cs="Times New Roman"/>
          <w:sz w:val="28"/>
          <w:szCs w:val="28"/>
          <w:lang w:eastAsia="ru-RU"/>
        </w:rPr>
        <w:t> с иностранным элементом. Иностранный элемент в гражданско-правовом контракте проявляется точно в таких же формах, как в других отраслях международного частного </w:t>
      </w:r>
      <w:hyperlink r:id="rId7" w:history="1">
        <w:r w:rsidRPr="00A43AF5">
          <w:rPr>
            <w:rFonts w:ascii="Times New Roman" w:eastAsia="Times New Roman" w:hAnsi="Times New Roman" w:cs="Times New Roman"/>
            <w:sz w:val="28"/>
            <w:szCs w:val="28"/>
            <w:lang w:eastAsia="ru-RU"/>
          </w:rPr>
          <w:t>права</w:t>
        </w:r>
      </w:hyperlink>
      <w:r w:rsidR="00A43AF5">
        <w:rPr>
          <w:rFonts w:ascii="Times New Roman" w:eastAsia="Times New Roman" w:hAnsi="Times New Roman" w:cs="Times New Roman"/>
          <w:sz w:val="28"/>
          <w:szCs w:val="28"/>
          <w:lang w:eastAsia="ru-RU"/>
        </w:rPr>
        <w:t xml:space="preserve">. </w:t>
      </w:r>
    </w:p>
    <w:p w:rsidR="00353455" w:rsidRPr="00A43AF5" w:rsidRDefault="00A43AF5" w:rsidP="003534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w:t>
      </w:r>
      <w:r w:rsidR="00353455" w:rsidRPr="0072040F">
        <w:rPr>
          <w:rFonts w:ascii="Times New Roman" w:eastAsia="Times New Roman" w:hAnsi="Times New Roman" w:cs="Times New Roman"/>
          <w:sz w:val="28"/>
          <w:szCs w:val="28"/>
          <w:lang w:eastAsia="ru-RU"/>
        </w:rPr>
        <w:t>внешнеэкономических </w:t>
      </w:r>
      <w:hyperlink r:id="rId8" w:history="1">
        <w:r w:rsidR="00353455" w:rsidRPr="00A43AF5">
          <w:rPr>
            <w:rFonts w:ascii="Times New Roman" w:eastAsia="Times New Roman" w:hAnsi="Times New Roman" w:cs="Times New Roman"/>
            <w:sz w:val="28"/>
            <w:szCs w:val="28"/>
            <w:lang w:eastAsia="ru-RU"/>
          </w:rPr>
          <w:t>сделок</w:t>
        </w:r>
      </w:hyperlink>
      <w:r w:rsidR="00353455" w:rsidRPr="0072040F">
        <w:rPr>
          <w:rFonts w:ascii="Times New Roman" w:eastAsia="Times New Roman" w:hAnsi="Times New Roman" w:cs="Times New Roman"/>
          <w:sz w:val="28"/>
          <w:szCs w:val="28"/>
          <w:lang w:eastAsia="ru-RU"/>
        </w:rPr>
        <w:t xml:space="preserve"> является центральным институтом Особенной части международного частного права. Понятие внешнеэкономической сделки не унифицировано ни в национальном законодательстве, ни на универсальном международном уровне, ни в доктрине. Его определение дается путем перечисления особенностей подобных сделок: «пересечение» товаров и услуг </w:t>
      </w:r>
      <w:r w:rsidR="00353455" w:rsidRPr="00A43AF5">
        <w:rPr>
          <w:rFonts w:ascii="Times New Roman" w:eastAsia="Times New Roman" w:hAnsi="Times New Roman" w:cs="Times New Roman"/>
          <w:sz w:val="28"/>
          <w:szCs w:val="28"/>
          <w:lang w:eastAsia="ru-RU"/>
        </w:rPr>
        <w:t>через границу, необходимость таможенног</w:t>
      </w:r>
      <w:r w:rsidR="00353455" w:rsidRPr="0072040F">
        <w:rPr>
          <w:rFonts w:ascii="Times New Roman" w:eastAsia="Times New Roman" w:hAnsi="Times New Roman" w:cs="Times New Roman"/>
          <w:sz w:val="28"/>
          <w:szCs w:val="28"/>
          <w:lang w:eastAsia="ru-RU"/>
        </w:rPr>
        <w:t>о регулирования, использование иностранной валюты и др. В современной практике основным критерием внешнеэкономического характера сделки считается признак, установленный в Венской конвенции о договорах международной купли-продажи товаров 1980 г.</w:t>
      </w:r>
      <w:r w:rsidRPr="0072040F">
        <w:rPr>
          <w:rFonts w:ascii="Times New Roman" w:eastAsia="Times New Roman" w:hAnsi="Times New Roman" w:cs="Times New Roman"/>
          <w:sz w:val="28"/>
          <w:szCs w:val="28"/>
          <w:lang w:eastAsia="ru-RU"/>
        </w:rPr>
        <w:t>,</w:t>
      </w:r>
      <w:r w:rsidRPr="00A43AF5">
        <w:rPr>
          <w:rFonts w:ascii="Times New Roman" w:eastAsia="Times New Roman" w:hAnsi="Times New Roman" w:cs="Times New Roman"/>
          <w:sz w:val="28"/>
          <w:szCs w:val="28"/>
          <w:lang w:eastAsia="ru-RU"/>
        </w:rPr>
        <w:t xml:space="preserve"> </w:t>
      </w:r>
      <w:r w:rsidRPr="0072040F">
        <w:rPr>
          <w:rFonts w:ascii="Times New Roman" w:eastAsia="Times New Roman" w:hAnsi="Times New Roman" w:cs="Times New Roman"/>
          <w:sz w:val="28"/>
          <w:szCs w:val="28"/>
          <w:lang w:eastAsia="ru-RU"/>
        </w:rPr>
        <w:t>–</w:t>
      </w:r>
      <w:r w:rsidR="00353455" w:rsidRPr="0072040F">
        <w:rPr>
          <w:rFonts w:ascii="Times New Roman" w:eastAsia="Times New Roman" w:hAnsi="Times New Roman" w:cs="Times New Roman"/>
          <w:sz w:val="28"/>
          <w:szCs w:val="28"/>
          <w:lang w:eastAsia="ru-RU"/>
        </w:rPr>
        <w:t xml:space="preserve"> нахождение коммерческих </w:t>
      </w:r>
      <w:hyperlink r:id="rId9" w:history="1">
        <w:r w:rsidR="00353455" w:rsidRPr="00A43AF5">
          <w:rPr>
            <w:rFonts w:ascii="Times New Roman" w:eastAsia="Times New Roman" w:hAnsi="Times New Roman" w:cs="Times New Roman"/>
            <w:sz w:val="28"/>
            <w:szCs w:val="28"/>
            <w:lang w:eastAsia="ru-RU"/>
          </w:rPr>
          <w:t>предприятий</w:t>
        </w:r>
      </w:hyperlink>
      <w:r w:rsidR="00353455" w:rsidRPr="0072040F">
        <w:rPr>
          <w:rFonts w:ascii="Times New Roman" w:eastAsia="Times New Roman" w:hAnsi="Times New Roman" w:cs="Times New Roman"/>
          <w:sz w:val="28"/>
          <w:szCs w:val="28"/>
          <w:lang w:eastAsia="ru-RU"/>
        </w:rPr>
        <w:t> контрагентов в разных </w:t>
      </w:r>
      <w:hyperlink r:id="rId10" w:history="1">
        <w:r w:rsidR="00353455" w:rsidRPr="00A43AF5">
          <w:rPr>
            <w:rFonts w:ascii="Times New Roman" w:eastAsia="Times New Roman" w:hAnsi="Times New Roman" w:cs="Times New Roman"/>
            <w:sz w:val="28"/>
            <w:szCs w:val="28"/>
            <w:lang w:eastAsia="ru-RU"/>
          </w:rPr>
          <w:t>государствах</w:t>
        </w:r>
      </w:hyperlink>
      <w:r w:rsidR="00353455" w:rsidRPr="0072040F">
        <w:rPr>
          <w:rFonts w:ascii="Times New Roman" w:eastAsia="Times New Roman" w:hAnsi="Times New Roman" w:cs="Times New Roman"/>
          <w:sz w:val="28"/>
          <w:szCs w:val="28"/>
          <w:lang w:eastAsia="ru-RU"/>
        </w:rPr>
        <w:t>.</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Общей генеральной коллизионной привязкой практически всех внешнеэкономических </w:t>
      </w:r>
      <w:hyperlink r:id="rId11" w:history="1">
        <w:r w:rsidRPr="00A43AF5">
          <w:rPr>
            <w:rFonts w:ascii="Times New Roman" w:eastAsia="Times New Roman" w:hAnsi="Times New Roman" w:cs="Times New Roman"/>
            <w:sz w:val="28"/>
            <w:szCs w:val="28"/>
            <w:lang w:eastAsia="ru-RU"/>
          </w:rPr>
          <w:t>сделок</w:t>
        </w:r>
      </w:hyperlink>
      <w:r w:rsidRPr="0072040F">
        <w:rPr>
          <w:rFonts w:ascii="Times New Roman" w:eastAsia="Times New Roman" w:hAnsi="Times New Roman" w:cs="Times New Roman"/>
          <w:sz w:val="28"/>
          <w:szCs w:val="28"/>
          <w:lang w:eastAsia="ru-RU"/>
        </w:rPr>
        <w:t> выступает автономия воли сторон. Принцип автономии воли сторон считается наиболее гибкой формулой прикрепления, и его применение в наибольшей степени соответствует общему принципу свободы </w:t>
      </w:r>
      <w:hyperlink r:id="rId12" w:history="1">
        <w:r w:rsidRPr="00A43AF5">
          <w:rPr>
            <w:rFonts w:ascii="Times New Roman" w:eastAsia="Times New Roman" w:hAnsi="Times New Roman" w:cs="Times New Roman"/>
            <w:sz w:val="28"/>
            <w:szCs w:val="28"/>
            <w:lang w:eastAsia="ru-RU"/>
          </w:rPr>
          <w:t>договора</w:t>
        </w:r>
      </w:hyperlink>
      <w:r w:rsidRPr="0072040F">
        <w:rPr>
          <w:rFonts w:ascii="Times New Roman" w:eastAsia="Times New Roman" w:hAnsi="Times New Roman" w:cs="Times New Roman"/>
          <w:sz w:val="28"/>
          <w:szCs w:val="28"/>
          <w:lang w:eastAsia="ru-RU"/>
        </w:rPr>
        <w:t>. В </w:t>
      </w:r>
      <w:hyperlink r:id="rId13" w:history="1">
        <w:r w:rsidRPr="00A43AF5">
          <w:rPr>
            <w:rFonts w:ascii="Times New Roman" w:eastAsia="Times New Roman" w:hAnsi="Times New Roman" w:cs="Times New Roman"/>
            <w:sz w:val="28"/>
            <w:szCs w:val="28"/>
            <w:lang w:eastAsia="ru-RU"/>
          </w:rPr>
          <w:t>праве</w:t>
        </w:r>
      </w:hyperlink>
      <w:r w:rsidRPr="0072040F">
        <w:rPr>
          <w:rFonts w:ascii="Times New Roman" w:eastAsia="Times New Roman" w:hAnsi="Times New Roman" w:cs="Times New Roman"/>
          <w:sz w:val="28"/>
          <w:szCs w:val="28"/>
          <w:lang w:eastAsia="ru-RU"/>
        </w:rPr>
        <w:t> большинства </w:t>
      </w:r>
      <w:hyperlink r:id="rId14" w:history="1">
        <w:r w:rsidRPr="00A43AF5">
          <w:rPr>
            <w:rFonts w:ascii="Times New Roman" w:eastAsia="Times New Roman" w:hAnsi="Times New Roman" w:cs="Times New Roman"/>
            <w:sz w:val="28"/>
            <w:szCs w:val="28"/>
            <w:lang w:eastAsia="ru-RU"/>
          </w:rPr>
          <w:t>государств</w:t>
        </w:r>
      </w:hyperlink>
      <w:r w:rsidRPr="0072040F">
        <w:rPr>
          <w:rFonts w:ascii="Times New Roman" w:eastAsia="Times New Roman" w:hAnsi="Times New Roman" w:cs="Times New Roman"/>
          <w:sz w:val="28"/>
          <w:szCs w:val="28"/>
          <w:lang w:eastAsia="ru-RU"/>
        </w:rPr>
        <w:t> автономия воли в договорных отношениях понимается не только как формула прикрепления, но и как </w:t>
      </w:r>
      <w:hyperlink r:id="rId15" w:history="1">
        <w:r w:rsidRPr="00A43AF5">
          <w:rPr>
            <w:rFonts w:ascii="Times New Roman" w:eastAsia="Times New Roman" w:hAnsi="Times New Roman" w:cs="Times New Roman"/>
            <w:sz w:val="28"/>
            <w:szCs w:val="28"/>
            <w:lang w:eastAsia="ru-RU"/>
          </w:rPr>
          <w:t>источник права</w:t>
        </w:r>
      </w:hyperlink>
      <w:r w:rsidRPr="0072040F">
        <w:rPr>
          <w:rFonts w:ascii="Times New Roman" w:eastAsia="Times New Roman" w:hAnsi="Times New Roman" w:cs="Times New Roman"/>
          <w:sz w:val="28"/>
          <w:szCs w:val="28"/>
          <w:lang w:eastAsia="ru-RU"/>
        </w:rPr>
        <w:t>. Такое понимание автономии воли можно вывести из толкования ст. 421 Гражданского кодекса.</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Если спор по внешнеторговой сделке решается с применением коллизионного метода регулирования, то автономия воли понимается как право выбора применения к сделке какого-либо конкретного </w:t>
      </w:r>
      <w:hyperlink r:id="rId16" w:history="1">
        <w:r w:rsidRPr="00A43AF5">
          <w:rPr>
            <w:rFonts w:ascii="Times New Roman" w:eastAsia="Times New Roman" w:hAnsi="Times New Roman" w:cs="Times New Roman"/>
            <w:sz w:val="28"/>
            <w:szCs w:val="28"/>
            <w:lang w:eastAsia="ru-RU"/>
          </w:rPr>
          <w:t>правопорядка</w:t>
        </w:r>
      </w:hyperlink>
      <w:r w:rsidRPr="0072040F">
        <w:rPr>
          <w:rFonts w:ascii="Times New Roman" w:eastAsia="Times New Roman" w:hAnsi="Times New Roman" w:cs="Times New Roman"/>
          <w:sz w:val="28"/>
          <w:szCs w:val="28"/>
          <w:lang w:eastAsia="ru-RU"/>
        </w:rPr>
        <w:t xml:space="preserve">. В </w:t>
      </w:r>
      <w:r w:rsidRPr="0072040F">
        <w:rPr>
          <w:rFonts w:ascii="Times New Roman" w:eastAsia="Times New Roman" w:hAnsi="Times New Roman" w:cs="Times New Roman"/>
          <w:sz w:val="28"/>
          <w:szCs w:val="28"/>
          <w:lang w:eastAsia="ru-RU"/>
        </w:rPr>
        <w:lastRenderedPageBreak/>
        <w:t>основном законодательство предусматривает право неограниченного выбора применимого </w:t>
      </w:r>
      <w:hyperlink r:id="rId17" w:history="1">
        <w:r w:rsidRPr="00A43AF5">
          <w:rPr>
            <w:rFonts w:ascii="Times New Roman" w:eastAsia="Times New Roman" w:hAnsi="Times New Roman" w:cs="Times New Roman"/>
            <w:sz w:val="28"/>
            <w:szCs w:val="28"/>
            <w:lang w:eastAsia="ru-RU"/>
          </w:rPr>
          <w:t>закона</w:t>
        </w:r>
      </w:hyperlink>
      <w:r w:rsidRPr="0072040F">
        <w:rPr>
          <w:rFonts w:ascii="Times New Roman" w:eastAsia="Times New Roman" w:hAnsi="Times New Roman" w:cs="Times New Roman"/>
          <w:sz w:val="28"/>
          <w:szCs w:val="28"/>
          <w:lang w:eastAsia="ru-RU"/>
        </w:rPr>
        <w:t> сторонами. Законы некоторых государств (ФРГ, </w:t>
      </w:r>
      <w:hyperlink r:id="rId18" w:history="1">
        <w:r w:rsidRPr="00A43AF5">
          <w:rPr>
            <w:rFonts w:ascii="Times New Roman" w:eastAsia="Times New Roman" w:hAnsi="Times New Roman" w:cs="Times New Roman"/>
            <w:sz w:val="28"/>
            <w:szCs w:val="28"/>
            <w:lang w:eastAsia="ru-RU"/>
          </w:rPr>
          <w:t>США</w:t>
        </w:r>
      </w:hyperlink>
      <w:r w:rsidRPr="0072040F">
        <w:rPr>
          <w:rFonts w:ascii="Times New Roman" w:eastAsia="Times New Roman" w:hAnsi="Times New Roman" w:cs="Times New Roman"/>
          <w:sz w:val="28"/>
          <w:szCs w:val="28"/>
          <w:lang w:eastAsia="ru-RU"/>
        </w:rPr>
        <w:t>, Скандинавские страны) устанавливают «разумные» пределы автономии воли. Для ограничения пределов автономии воли используется доктрина «локализации» (это общее </w:t>
      </w:r>
      <w:hyperlink r:id="rId19" w:history="1">
        <w:r w:rsidRPr="00A43AF5">
          <w:rPr>
            <w:rFonts w:ascii="Times New Roman" w:eastAsia="Times New Roman" w:hAnsi="Times New Roman" w:cs="Times New Roman"/>
            <w:sz w:val="28"/>
            <w:szCs w:val="28"/>
            <w:lang w:eastAsia="ru-RU"/>
          </w:rPr>
          <w:t>ограничение свободы</w:t>
        </w:r>
      </w:hyperlink>
      <w:r w:rsidRPr="0072040F">
        <w:rPr>
          <w:rFonts w:ascii="Times New Roman" w:eastAsia="Times New Roman" w:hAnsi="Times New Roman" w:cs="Times New Roman"/>
          <w:sz w:val="28"/>
          <w:szCs w:val="28"/>
          <w:lang w:eastAsia="ru-RU"/>
        </w:rPr>
        <w:t> выбора права). Оговорка о применимом праве (автономия воли) может быть прямо выражена или с необходимостью вытекать из условий контракта. Такое требование содержит п. 2 ст. 1210 Гражданского кодекса. В зарубежном праве есть понятие «подразумеваемая воля» сторон.</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Если контракт не содержит оговорки о применимом праве, то в </w:t>
      </w:r>
      <w:hyperlink r:id="rId20" w:history="1">
        <w:r w:rsidRPr="00A43AF5">
          <w:rPr>
            <w:rFonts w:ascii="Times New Roman" w:eastAsia="Times New Roman" w:hAnsi="Times New Roman" w:cs="Times New Roman"/>
            <w:sz w:val="28"/>
            <w:szCs w:val="28"/>
            <w:lang w:eastAsia="ru-RU"/>
          </w:rPr>
          <w:t>судах</w:t>
        </w:r>
      </w:hyperlink>
      <w:r w:rsidRPr="0072040F">
        <w:rPr>
          <w:rFonts w:ascii="Times New Roman" w:eastAsia="Times New Roman" w:hAnsi="Times New Roman" w:cs="Times New Roman"/>
          <w:sz w:val="28"/>
          <w:szCs w:val="28"/>
          <w:lang w:eastAsia="ru-RU"/>
        </w:rPr>
        <w:t> западных государств производится установление «гипотетической», «подразумеваемой» воли сторон. Для этого используются критерии «локализации», «справедливости», «доброго, заботливого хозяина», разумной связи выбора применимого права с конкретным фактическим составом. При установлении права, применимого к внешнеэкономической сделке, применяются теория статутов, теория существа </w:t>
      </w:r>
      <w:hyperlink r:id="rId21" w:history="1">
        <w:r w:rsidRPr="00A43AF5">
          <w:rPr>
            <w:rFonts w:ascii="Times New Roman" w:eastAsia="Times New Roman" w:hAnsi="Times New Roman" w:cs="Times New Roman"/>
            <w:sz w:val="28"/>
            <w:szCs w:val="28"/>
            <w:lang w:eastAsia="ru-RU"/>
          </w:rPr>
          <w:t>правоотношения</w:t>
        </w:r>
      </w:hyperlink>
      <w:r w:rsidRPr="0072040F">
        <w:rPr>
          <w:rFonts w:ascii="Times New Roman" w:eastAsia="Times New Roman" w:hAnsi="Times New Roman" w:cs="Times New Roman"/>
          <w:sz w:val="28"/>
          <w:szCs w:val="28"/>
          <w:lang w:eastAsia="ru-RU"/>
        </w:rPr>
        <w:t> («разума») и теории презумпций: суда и арбитража (кто избрал суд, тот избрал и право); закона места нахождения учреждения, обслуживающего своих клиентов в массовом порядке; общего </w:t>
      </w:r>
      <w:hyperlink r:id="rId22" w:history="1">
        <w:r w:rsidRPr="00A43AF5">
          <w:rPr>
            <w:rFonts w:ascii="Times New Roman" w:eastAsia="Times New Roman" w:hAnsi="Times New Roman" w:cs="Times New Roman"/>
            <w:sz w:val="28"/>
            <w:szCs w:val="28"/>
            <w:lang w:eastAsia="ru-RU"/>
          </w:rPr>
          <w:t>гражданства</w:t>
        </w:r>
      </w:hyperlink>
      <w:r w:rsidRPr="0072040F">
        <w:rPr>
          <w:rFonts w:ascii="Times New Roman" w:eastAsia="Times New Roman" w:hAnsi="Times New Roman" w:cs="Times New Roman"/>
          <w:sz w:val="28"/>
          <w:szCs w:val="28"/>
          <w:lang w:eastAsia="ru-RU"/>
        </w:rPr>
        <w:t> или общего домицилия.</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Даже если оговорка о применимом праве прямо выражена в контракте, установление «первичных» статутов (личного и формального) правоотношения производится по объективным признакам независимо от воли сторон. Предусмотрено обязательное применение императивных норм законодательства того государства, с которым сделка имеет реальную связь (п. 5 ст. 1210 Гражданского кодекса). Это положение призвано предотвратить обход императивных </w:t>
      </w:r>
      <w:hyperlink r:id="rId23" w:history="1">
        <w:r w:rsidRPr="00A43AF5">
          <w:rPr>
            <w:rFonts w:ascii="Times New Roman" w:eastAsia="Times New Roman" w:hAnsi="Times New Roman" w:cs="Times New Roman"/>
            <w:sz w:val="28"/>
            <w:szCs w:val="28"/>
            <w:lang w:eastAsia="ru-RU"/>
          </w:rPr>
          <w:t>норм национального права</w:t>
        </w:r>
      </w:hyperlink>
      <w:r w:rsidRPr="0072040F">
        <w:rPr>
          <w:rFonts w:ascii="Times New Roman" w:eastAsia="Times New Roman" w:hAnsi="Times New Roman" w:cs="Times New Roman"/>
          <w:sz w:val="28"/>
          <w:szCs w:val="28"/>
          <w:lang w:eastAsia="ru-RU"/>
        </w:rPr>
        <w:t> при помощи выбора права другого государства.</w:t>
      </w:r>
    </w:p>
    <w:p w:rsidR="00353455" w:rsidRPr="00A43AF5"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 xml:space="preserve">Общий принцип установления формального статута правоотношения – применение закона места совершения контракта. Однако в сделках между отсутствующими достаточно затруднительно определить место заключения </w:t>
      </w:r>
      <w:r w:rsidRPr="0072040F">
        <w:rPr>
          <w:rFonts w:ascii="Times New Roman" w:eastAsia="Times New Roman" w:hAnsi="Times New Roman" w:cs="Times New Roman"/>
          <w:sz w:val="28"/>
          <w:szCs w:val="28"/>
          <w:lang w:eastAsia="ru-RU"/>
        </w:rPr>
        <w:lastRenderedPageBreak/>
        <w:t>сделки, так как в общем праве применяется теория «почтового ящика» (место заключения сделки – это место отправления акцепта), а в континентальном – доктрина «получения» (место заключения сделки – это место получения акцепта). Личный закон контрагентов применяется для установления личного статута правоотношения. Определение действительности договора по существу (вопросы «пороков воли» и т. п.) подчиняется обязательственному статуту и предполагает </w:t>
      </w:r>
      <w:hyperlink r:id="rId24" w:history="1">
        <w:r w:rsidRPr="00A43AF5">
          <w:rPr>
            <w:rFonts w:ascii="Times New Roman" w:eastAsia="Times New Roman" w:hAnsi="Times New Roman" w:cs="Times New Roman"/>
            <w:sz w:val="28"/>
            <w:szCs w:val="28"/>
            <w:lang w:eastAsia="ru-RU"/>
          </w:rPr>
          <w:t>применение права</w:t>
        </w:r>
      </w:hyperlink>
      <w:r w:rsidRPr="0072040F">
        <w:rPr>
          <w:rFonts w:ascii="Times New Roman" w:eastAsia="Times New Roman" w:hAnsi="Times New Roman" w:cs="Times New Roman"/>
          <w:sz w:val="28"/>
          <w:szCs w:val="28"/>
          <w:lang w:eastAsia="ru-RU"/>
        </w:rPr>
        <w:t>, избранного контрагентами.</w:t>
      </w:r>
    </w:p>
    <w:p w:rsidR="001555C5" w:rsidRPr="0072040F" w:rsidRDefault="001555C5" w:rsidP="00353455">
      <w:pPr>
        <w:spacing w:after="0" w:line="360" w:lineRule="auto"/>
        <w:ind w:firstLine="567"/>
        <w:jc w:val="both"/>
        <w:rPr>
          <w:rFonts w:ascii="Times New Roman" w:eastAsia="Times New Roman" w:hAnsi="Times New Roman" w:cs="Times New Roman"/>
          <w:sz w:val="36"/>
          <w:szCs w:val="28"/>
          <w:lang w:eastAsia="ru-RU"/>
        </w:rPr>
      </w:pPr>
      <w:r w:rsidRPr="00A43AF5">
        <w:rPr>
          <w:rFonts w:ascii="Times New Roman" w:hAnsi="Times New Roman" w:cs="Times New Roman"/>
          <w:sz w:val="28"/>
          <w:szCs w:val="23"/>
          <w:shd w:val="clear" w:color="auto" w:fill="FFFFFF"/>
        </w:rPr>
        <w:t>Местом заключения договора при этом считается тот пункт, где произошло последнее действие, необходимое для того, чтобы признать сделку совершенной. Вопрос о том, где именно произошло такое последнее действие, решается в различных странах неодинаково. Например, по праву Великобритании, США, Японии сделка считается совершенной в момент и в месте, откуда отправлен акцепт (теория "почтового ящика"), т.е. согласие на полученную оферту (предложение), а по праву большинства других стран, в том числе и России, сделка считается совершенной в момент и в месте получения акцепта оферентом (лицом, сделавшим предложение).</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Российское право (ст. 1210 Гражданского кодекса) предусматривает возможность неограниченной автономии воли сторон. Соглашение о выборе права может быть сделано как в момент </w:t>
      </w:r>
      <w:hyperlink r:id="rId25" w:history="1">
        <w:r w:rsidRPr="00A43AF5">
          <w:rPr>
            <w:rFonts w:ascii="Times New Roman" w:eastAsia="Times New Roman" w:hAnsi="Times New Roman" w:cs="Times New Roman"/>
            <w:sz w:val="28"/>
            <w:szCs w:val="28"/>
            <w:lang w:eastAsia="ru-RU"/>
          </w:rPr>
          <w:t>заключения договора</w:t>
        </w:r>
      </w:hyperlink>
      <w:r w:rsidRPr="0072040F">
        <w:rPr>
          <w:rFonts w:ascii="Times New Roman" w:eastAsia="Times New Roman" w:hAnsi="Times New Roman" w:cs="Times New Roman"/>
          <w:sz w:val="28"/>
          <w:szCs w:val="28"/>
          <w:lang w:eastAsia="ru-RU"/>
        </w:rPr>
        <w:t>, так и в последующем; касаться как договора в целом, так и отдельных его частей. Выбор права сторонами, сделанный после заключения договора, имеет обратную силу и считается действительным с момента заключения контракта. Соглашение сторон о праве применяется к возникновению и прекращению </w:t>
      </w:r>
      <w:hyperlink r:id="rId26" w:history="1">
        <w:r w:rsidRPr="00A43AF5">
          <w:rPr>
            <w:rFonts w:ascii="Times New Roman" w:eastAsia="Times New Roman" w:hAnsi="Times New Roman" w:cs="Times New Roman"/>
            <w:sz w:val="28"/>
            <w:szCs w:val="28"/>
            <w:lang w:eastAsia="ru-RU"/>
          </w:rPr>
          <w:t>права собственности</w:t>
        </w:r>
      </w:hyperlink>
      <w:r w:rsidRPr="0072040F">
        <w:rPr>
          <w:rFonts w:ascii="Times New Roman" w:eastAsia="Times New Roman" w:hAnsi="Times New Roman" w:cs="Times New Roman"/>
          <w:sz w:val="28"/>
          <w:szCs w:val="28"/>
          <w:lang w:eastAsia="ru-RU"/>
        </w:rPr>
        <w:t> и иных </w:t>
      </w:r>
      <w:hyperlink r:id="rId27" w:history="1">
        <w:r w:rsidRPr="00A43AF5">
          <w:rPr>
            <w:rFonts w:ascii="Times New Roman" w:eastAsia="Times New Roman" w:hAnsi="Times New Roman" w:cs="Times New Roman"/>
            <w:sz w:val="28"/>
            <w:szCs w:val="28"/>
            <w:lang w:eastAsia="ru-RU"/>
          </w:rPr>
          <w:t>вещных прав</w:t>
        </w:r>
      </w:hyperlink>
      <w:r w:rsidRPr="0072040F">
        <w:rPr>
          <w:rFonts w:ascii="Times New Roman" w:eastAsia="Times New Roman" w:hAnsi="Times New Roman" w:cs="Times New Roman"/>
          <w:sz w:val="28"/>
          <w:szCs w:val="28"/>
          <w:lang w:eastAsia="ru-RU"/>
        </w:rPr>
        <w:t> на движимое имущество.</w:t>
      </w:r>
    </w:p>
    <w:p w:rsidR="00353455" w:rsidRPr="0072040F"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 xml:space="preserve">В российском праве и практике отсутствует понятие «подразумеваемая воля» сторон. При отсутствии соглашения сторон о применимом праве к договору применяются субсидиарные коллизионные привязки, устанавливаемые на основе критерия наиболее тесной связи (п. 1 ст. 1211 Гражданского кодекса). Основной субсидиарной привязкой </w:t>
      </w:r>
      <w:r w:rsidRPr="0072040F">
        <w:rPr>
          <w:rFonts w:ascii="Times New Roman" w:eastAsia="Times New Roman" w:hAnsi="Times New Roman" w:cs="Times New Roman"/>
          <w:sz w:val="28"/>
          <w:szCs w:val="28"/>
          <w:lang w:eastAsia="ru-RU"/>
        </w:rPr>
        <w:lastRenderedPageBreak/>
        <w:t>договорных </w:t>
      </w:r>
      <w:hyperlink r:id="rId28" w:history="1">
        <w:r w:rsidRPr="00A43AF5">
          <w:rPr>
            <w:rFonts w:ascii="Times New Roman" w:eastAsia="Times New Roman" w:hAnsi="Times New Roman" w:cs="Times New Roman"/>
            <w:sz w:val="28"/>
            <w:szCs w:val="28"/>
            <w:lang w:eastAsia="ru-RU"/>
          </w:rPr>
          <w:t>обязательств</w:t>
        </w:r>
      </w:hyperlink>
      <w:r w:rsidRPr="0072040F">
        <w:rPr>
          <w:rFonts w:ascii="Times New Roman" w:eastAsia="Times New Roman" w:hAnsi="Times New Roman" w:cs="Times New Roman"/>
          <w:sz w:val="28"/>
          <w:szCs w:val="28"/>
          <w:lang w:eastAsia="ru-RU"/>
        </w:rPr>
        <w:t xml:space="preserve"> является закон продавца как право центральной стороны сделки (закон перевозчика, закон подрядчика, закон хранителя и т. д.). Эта общая коллизионная привязка </w:t>
      </w:r>
      <w:proofErr w:type="spellStart"/>
      <w:r w:rsidRPr="0072040F">
        <w:rPr>
          <w:rFonts w:ascii="Times New Roman" w:eastAsia="Times New Roman" w:hAnsi="Times New Roman" w:cs="Times New Roman"/>
          <w:sz w:val="28"/>
          <w:szCs w:val="28"/>
          <w:lang w:eastAsia="ru-RU"/>
        </w:rPr>
        <w:t>транформируется</w:t>
      </w:r>
      <w:proofErr w:type="spellEnd"/>
      <w:r w:rsidRPr="0072040F">
        <w:rPr>
          <w:rFonts w:ascii="Times New Roman" w:eastAsia="Times New Roman" w:hAnsi="Times New Roman" w:cs="Times New Roman"/>
          <w:sz w:val="28"/>
          <w:szCs w:val="28"/>
          <w:lang w:eastAsia="ru-RU"/>
        </w:rPr>
        <w:t xml:space="preserve"> в специальные: закон места учреждения или обычного места деятельности продавца, закон места его торгового обзаведения.</w:t>
      </w:r>
    </w:p>
    <w:p w:rsidR="001555C5" w:rsidRPr="00A43AF5" w:rsidRDefault="00353455" w:rsidP="001555C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Российский законодатель понимает под правом, с которым договор наиболее тесно связан, право страны </w:t>
      </w:r>
      <w:hyperlink r:id="rId29" w:history="1">
        <w:r w:rsidRPr="00A43AF5">
          <w:rPr>
            <w:rFonts w:ascii="Times New Roman" w:eastAsia="Times New Roman" w:hAnsi="Times New Roman" w:cs="Times New Roman"/>
            <w:sz w:val="28"/>
            <w:szCs w:val="28"/>
            <w:lang w:eastAsia="ru-RU"/>
          </w:rPr>
          <w:t>места жительства</w:t>
        </w:r>
      </w:hyperlink>
      <w:r w:rsidRPr="0072040F">
        <w:rPr>
          <w:rFonts w:ascii="Times New Roman" w:eastAsia="Times New Roman" w:hAnsi="Times New Roman" w:cs="Times New Roman"/>
          <w:sz w:val="28"/>
          <w:szCs w:val="28"/>
          <w:lang w:eastAsia="ru-RU"/>
        </w:rPr>
        <w:t> или основного места деятельности той стороны, которая осуществляет исполнение, имеющее решающее значение для договора (п. 2 ст. 1211 Гражданского кодекса). В п. 3 ст. 1211 Гражданского кодекса перечислены 19 специальных субсидиарных коллизионных привязок по основным видам внешнеэкономических сделок (</w:t>
      </w:r>
      <w:hyperlink r:id="rId30" w:history="1">
        <w:r w:rsidRPr="00A43AF5">
          <w:rPr>
            <w:rFonts w:ascii="Times New Roman" w:eastAsia="Times New Roman" w:hAnsi="Times New Roman" w:cs="Times New Roman"/>
            <w:sz w:val="28"/>
            <w:szCs w:val="28"/>
            <w:lang w:eastAsia="ru-RU"/>
          </w:rPr>
          <w:t>договор дарения</w:t>
        </w:r>
      </w:hyperlink>
      <w:r w:rsidRPr="0072040F">
        <w:rPr>
          <w:rFonts w:ascii="Times New Roman" w:eastAsia="Times New Roman" w:hAnsi="Times New Roman" w:cs="Times New Roman"/>
          <w:sz w:val="28"/>
          <w:szCs w:val="28"/>
          <w:lang w:eastAsia="ru-RU"/>
        </w:rPr>
        <w:t> – закон дарителя, договор </w:t>
      </w:r>
      <w:hyperlink r:id="rId31" w:history="1">
        <w:r w:rsidRPr="00A43AF5">
          <w:rPr>
            <w:rFonts w:ascii="Times New Roman" w:eastAsia="Times New Roman" w:hAnsi="Times New Roman" w:cs="Times New Roman"/>
            <w:sz w:val="28"/>
            <w:szCs w:val="28"/>
            <w:lang w:eastAsia="ru-RU"/>
          </w:rPr>
          <w:t>залога</w:t>
        </w:r>
      </w:hyperlink>
      <w:r w:rsidRPr="0072040F">
        <w:rPr>
          <w:rFonts w:ascii="Times New Roman" w:eastAsia="Times New Roman" w:hAnsi="Times New Roman" w:cs="Times New Roman"/>
          <w:sz w:val="28"/>
          <w:szCs w:val="28"/>
          <w:lang w:eastAsia="ru-RU"/>
        </w:rPr>
        <w:t> – закон залогодателя и т. п.).</w:t>
      </w:r>
    </w:p>
    <w:p w:rsidR="00353455" w:rsidRPr="00A43AF5" w:rsidRDefault="00353455" w:rsidP="00353455">
      <w:pPr>
        <w:spacing w:after="0" w:line="360" w:lineRule="auto"/>
        <w:ind w:firstLine="567"/>
        <w:jc w:val="both"/>
        <w:rPr>
          <w:rFonts w:ascii="Times New Roman" w:eastAsia="Times New Roman" w:hAnsi="Times New Roman" w:cs="Times New Roman"/>
          <w:sz w:val="28"/>
          <w:szCs w:val="28"/>
          <w:lang w:eastAsia="ru-RU"/>
        </w:rPr>
      </w:pPr>
      <w:r w:rsidRPr="0072040F">
        <w:rPr>
          <w:rFonts w:ascii="Times New Roman" w:eastAsia="Times New Roman" w:hAnsi="Times New Roman" w:cs="Times New Roman"/>
          <w:sz w:val="28"/>
          <w:szCs w:val="28"/>
          <w:lang w:eastAsia="ru-RU"/>
        </w:rPr>
        <w:t>В российском законодательстве подчеркивается специфика коллизионного регулирования некоторых внешнеторговых сделок. К </w:t>
      </w:r>
      <w:hyperlink r:id="rId32" w:history="1">
        <w:r w:rsidRPr="00A43AF5">
          <w:rPr>
            <w:rFonts w:ascii="Times New Roman" w:eastAsia="Times New Roman" w:hAnsi="Times New Roman" w:cs="Times New Roman"/>
            <w:sz w:val="28"/>
            <w:szCs w:val="28"/>
            <w:lang w:eastAsia="ru-RU"/>
          </w:rPr>
          <w:t>договору строительного подряда</w:t>
        </w:r>
      </w:hyperlink>
      <w:r w:rsidRPr="0072040F">
        <w:rPr>
          <w:rFonts w:ascii="Times New Roman" w:eastAsia="Times New Roman" w:hAnsi="Times New Roman" w:cs="Times New Roman"/>
          <w:sz w:val="28"/>
          <w:szCs w:val="28"/>
          <w:lang w:eastAsia="ru-RU"/>
        </w:rPr>
        <w:t> и подряда на выполнение научных и изыскательских работ применяется право страны, где в основном достигнуты результаты соответствующей деятельности. Особые коллизионные правила регулируют сделки, заключенные на аукционе, на </w:t>
      </w:r>
      <w:hyperlink r:id="rId33" w:history="1">
        <w:r w:rsidRPr="00A43AF5">
          <w:rPr>
            <w:rFonts w:ascii="Times New Roman" w:eastAsia="Times New Roman" w:hAnsi="Times New Roman" w:cs="Times New Roman"/>
            <w:sz w:val="28"/>
            <w:szCs w:val="28"/>
            <w:lang w:eastAsia="ru-RU"/>
          </w:rPr>
          <w:t>бирже</w:t>
        </w:r>
      </w:hyperlink>
      <w:r w:rsidRPr="0072040F">
        <w:rPr>
          <w:rFonts w:ascii="Times New Roman" w:eastAsia="Times New Roman" w:hAnsi="Times New Roman" w:cs="Times New Roman"/>
          <w:sz w:val="28"/>
          <w:szCs w:val="28"/>
          <w:lang w:eastAsia="ru-RU"/>
        </w:rPr>
        <w:t>, посредством конкурса, – применяется право страны места проведения конкурса или аукциона, места нахождения биржи (п. 4 ст. 1211 Гражданского кодекса). Договоры с участием потребителя регулируются правом страны места жительства потребителя. При этом даже при наличии соглашения сторон о праве предусмотрена особая охрана прав и интересов потребителя (ст. 1212 Гражданского кодекса). К </w:t>
      </w:r>
      <w:hyperlink r:id="rId34" w:history="1">
        <w:r w:rsidRPr="00A43AF5">
          <w:rPr>
            <w:rFonts w:ascii="Times New Roman" w:eastAsia="Times New Roman" w:hAnsi="Times New Roman" w:cs="Times New Roman"/>
            <w:sz w:val="28"/>
            <w:szCs w:val="28"/>
            <w:lang w:eastAsia="ru-RU"/>
          </w:rPr>
          <w:t>договору простого товарищества</w:t>
        </w:r>
      </w:hyperlink>
      <w:r w:rsidRPr="0072040F">
        <w:rPr>
          <w:rFonts w:ascii="Times New Roman" w:eastAsia="Times New Roman" w:hAnsi="Times New Roman" w:cs="Times New Roman"/>
          <w:sz w:val="28"/>
          <w:szCs w:val="28"/>
          <w:lang w:eastAsia="ru-RU"/>
        </w:rPr>
        <w:t> применяется право страны места основной деятельности товарищества (п. 4 ст. 1211 Гражданского кодекса).</w:t>
      </w:r>
    </w:p>
    <w:p w:rsidR="00A43AF5" w:rsidRDefault="001555C5" w:rsidP="00A43AF5">
      <w:pPr>
        <w:spacing w:after="0" w:line="360" w:lineRule="auto"/>
        <w:ind w:firstLine="567"/>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 xml:space="preserve">В отношении заключения договора посредством оферты и акцепта Венская конвенция содержит преимущественно традиционные нормы гражданского права, совпадающие в основном с положениями ГК РФ. Однако более полно определяются правомочия на отзыв оферты или акцепта, а также </w:t>
      </w:r>
      <w:r w:rsidRPr="00A43AF5">
        <w:rPr>
          <w:rFonts w:ascii="Times New Roman" w:eastAsia="Times New Roman" w:hAnsi="Times New Roman" w:cs="Times New Roman"/>
          <w:sz w:val="28"/>
          <w:szCs w:val="28"/>
          <w:lang w:eastAsia="ru-RU"/>
        </w:rPr>
        <w:lastRenderedPageBreak/>
        <w:t>признается имеющим силу акцепт, не меняющий существенно условий оферты, если только оферент не возражает против таких расхождений. Национальная принадлежность сторон, их гражданский или торговый статус, а также гражданский или торговый характер договора не имеют значения при решении вопроса о применении Конвенции. Конвенция определяет обязательства продавца, в частности, касающиеся доставки товара и передачи документов, в том числе относительно цен и принятия поставки</w:t>
      </w:r>
      <w:r w:rsidR="00A43AF5" w:rsidRPr="00A43AF5">
        <w:rPr>
          <w:rFonts w:ascii="Times New Roman" w:eastAsia="Times New Roman" w:hAnsi="Times New Roman" w:cs="Times New Roman"/>
          <w:sz w:val="28"/>
          <w:szCs w:val="28"/>
          <w:lang w:eastAsia="ru-RU"/>
        </w:rPr>
        <w:t xml:space="preserve">. </w:t>
      </w:r>
      <w:r w:rsidRPr="00A43AF5">
        <w:rPr>
          <w:rFonts w:ascii="Times New Roman" w:eastAsia="Times New Roman" w:hAnsi="Times New Roman" w:cs="Times New Roman"/>
          <w:sz w:val="28"/>
          <w:szCs w:val="28"/>
          <w:lang w:eastAsia="ru-RU"/>
        </w:rPr>
        <w:t>Конвенция регулирует средства правовой защиты в случае нарушения договора продавцом или покупателем, содержит нормы о переходе риска. В отдельную главу Конвенции выделены положения, общие для обязательств продавца и покупателя. В ней решаются вопросы предвидимого нарушения договора и договоров на поставку товаров отдельными партиями, взыскания убытков, процентов с просроченных сумм и т.д. Наиболее важной особенностью Венской конвенции 1980 г. Является введение понятия «существенное нарушение договоров», которое имеет место, если допущенное нарушение влечет такой вред для другой стороны, что она в значительной степени лишается того, на что была вправе рассчитывать на основании договора. При наличии существенного нарушения покупатель может требовать замены поставленного товара (а не устранения дефектов). Допускается также отказ от договора. Общей формой ответственности в случае нарушения обязательств по договору купли-продажи, согласно Венской конвенции, является требование о возмещение убытков, включая упущенную выгоду. Условие о неустойке, например, за просрочку исполнения, должно оговариваться в договоре. Возмещаемые убытки не могут превышать ущерб, который нарушившая сторона предвидела или должна была предвидеть в момент заключения договора. Ответственность не наступает, если обязанная сторона докажет, что нарушение договора было вызвано «препятствием вне ее контроля». Венская конвенция 1980 г. не содержит коллизионных норм, хотя исходит из того, что по вопросам, в ней урегулированным подлежит применению право на основании коллизионных норм.</w:t>
      </w:r>
    </w:p>
    <w:p w:rsidR="007A2B50" w:rsidRDefault="00152FEE" w:rsidP="00152FEE">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источников</w:t>
      </w:r>
      <w:bookmarkStart w:id="0" w:name="_GoBack"/>
      <w:bookmarkEnd w:id="0"/>
      <w:r>
        <w:rPr>
          <w:rFonts w:ascii="Times New Roman" w:eastAsia="Times New Roman" w:hAnsi="Times New Roman" w:cs="Times New Roman"/>
          <w:sz w:val="28"/>
          <w:szCs w:val="28"/>
          <w:lang w:eastAsia="ru-RU"/>
        </w:rPr>
        <w:t>:</w:t>
      </w:r>
    </w:p>
    <w:p w:rsidR="007A2B50" w:rsidRPr="0008505C" w:rsidRDefault="007A2B50" w:rsidP="0008505C">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08505C">
        <w:rPr>
          <w:rFonts w:ascii="Times New Roman" w:eastAsia="Times New Roman" w:hAnsi="Times New Roman" w:cs="Times New Roman"/>
          <w:sz w:val="28"/>
          <w:szCs w:val="28"/>
          <w:lang w:eastAsia="ru-RU"/>
        </w:rPr>
        <w:t>Гражданский кодекс Российской Федерации (часть первая) от 30.11.1994 N 51-ФЗ</w:t>
      </w:r>
      <w:r w:rsidR="0008505C">
        <w:rPr>
          <w:rFonts w:ascii="Times New Roman" w:eastAsia="Times New Roman" w:hAnsi="Times New Roman" w:cs="Times New Roman"/>
          <w:sz w:val="28"/>
          <w:szCs w:val="28"/>
          <w:lang w:eastAsia="ru-RU"/>
        </w:rPr>
        <w:t xml:space="preserve"> </w:t>
      </w:r>
      <w:r w:rsidRPr="0008505C">
        <w:rPr>
          <w:rFonts w:ascii="Times New Roman" w:eastAsia="Times New Roman" w:hAnsi="Times New Roman" w:cs="Times New Roman"/>
          <w:sz w:val="28"/>
          <w:szCs w:val="28"/>
          <w:lang w:eastAsia="ru-RU"/>
        </w:rPr>
        <w:t>(ред. от 03.08.2018) // (с изм. и доп., вступ. в силу с 01.06.2019) //</w:t>
      </w:r>
      <w:r w:rsidR="0008505C" w:rsidRPr="0008505C">
        <w:rPr>
          <w:rFonts w:ascii="Times New Roman" w:eastAsia="Times New Roman" w:hAnsi="Times New Roman" w:cs="Times New Roman"/>
          <w:sz w:val="28"/>
          <w:szCs w:val="28"/>
          <w:lang w:eastAsia="ru-RU"/>
        </w:rPr>
        <w:t xml:space="preserve"> Собрание законодательства РФ, 05.12.1994, N 32, ст. 3301,</w:t>
      </w:r>
      <w:r w:rsidRPr="0008505C">
        <w:rPr>
          <w:rFonts w:ascii="Times New Roman" w:eastAsia="Times New Roman" w:hAnsi="Times New Roman" w:cs="Times New Roman"/>
          <w:sz w:val="28"/>
          <w:szCs w:val="28"/>
          <w:lang w:eastAsia="ru-RU"/>
        </w:rPr>
        <w:t xml:space="preserve"> "Российская газета", N 238-239, 08.12.1994.</w:t>
      </w:r>
    </w:p>
    <w:p w:rsidR="007A2B50" w:rsidRDefault="007A2B50" w:rsidP="0008505C">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08505C">
        <w:rPr>
          <w:rFonts w:ascii="Times New Roman" w:eastAsia="Times New Roman" w:hAnsi="Times New Roman" w:cs="Times New Roman"/>
          <w:sz w:val="28"/>
          <w:szCs w:val="28"/>
          <w:lang w:eastAsia="ru-RU"/>
        </w:rPr>
        <w:t>Гражданский кодекс Российской Федерации (часть третья) от 26.11.2001 N 146-ФЗ</w:t>
      </w:r>
      <w:r w:rsidR="0008505C">
        <w:rPr>
          <w:rFonts w:ascii="Times New Roman" w:eastAsia="Times New Roman" w:hAnsi="Times New Roman" w:cs="Times New Roman"/>
          <w:sz w:val="28"/>
          <w:szCs w:val="28"/>
          <w:lang w:eastAsia="ru-RU"/>
        </w:rPr>
        <w:t xml:space="preserve"> </w:t>
      </w:r>
      <w:r w:rsidRPr="0008505C">
        <w:rPr>
          <w:rFonts w:ascii="Times New Roman" w:eastAsia="Times New Roman" w:hAnsi="Times New Roman" w:cs="Times New Roman"/>
          <w:sz w:val="28"/>
          <w:szCs w:val="28"/>
          <w:lang w:eastAsia="ru-RU"/>
        </w:rPr>
        <w:t>(ред. от 03.08.2018) // (с изм. и доп., вступ. в силу с 01.06.2019) // "Парламентская газета", N 224, 28.11.2001,</w:t>
      </w:r>
      <w:r w:rsidR="0008505C" w:rsidRPr="0008505C">
        <w:rPr>
          <w:rFonts w:ascii="Times New Roman" w:eastAsia="Times New Roman" w:hAnsi="Times New Roman" w:cs="Times New Roman"/>
          <w:sz w:val="28"/>
          <w:szCs w:val="28"/>
          <w:lang w:eastAsia="ru-RU"/>
        </w:rPr>
        <w:t xml:space="preserve"> </w:t>
      </w:r>
      <w:r w:rsidRPr="0008505C">
        <w:rPr>
          <w:rFonts w:ascii="Times New Roman" w:eastAsia="Times New Roman" w:hAnsi="Times New Roman" w:cs="Times New Roman"/>
          <w:sz w:val="28"/>
          <w:szCs w:val="28"/>
          <w:lang w:eastAsia="ru-RU"/>
        </w:rPr>
        <w:t>"Российская газета", N 233, 28.11.2001,</w:t>
      </w:r>
      <w:r w:rsidR="0008505C" w:rsidRPr="0008505C">
        <w:rPr>
          <w:rFonts w:ascii="Times New Roman" w:eastAsia="Times New Roman" w:hAnsi="Times New Roman" w:cs="Times New Roman"/>
          <w:sz w:val="28"/>
          <w:szCs w:val="28"/>
          <w:lang w:eastAsia="ru-RU"/>
        </w:rPr>
        <w:t xml:space="preserve"> </w:t>
      </w:r>
      <w:r w:rsidRPr="0008505C">
        <w:rPr>
          <w:rFonts w:ascii="Times New Roman" w:eastAsia="Times New Roman" w:hAnsi="Times New Roman" w:cs="Times New Roman"/>
          <w:sz w:val="28"/>
          <w:szCs w:val="28"/>
          <w:lang w:eastAsia="ru-RU"/>
        </w:rPr>
        <w:t>"Собрание законодательства РФ", 03.12.2001, N 49, ст. 4552.</w:t>
      </w:r>
    </w:p>
    <w:p w:rsidR="0078118B" w:rsidRDefault="0008505C" w:rsidP="0078118B">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08505C">
        <w:rPr>
          <w:rFonts w:ascii="Times New Roman" w:eastAsia="Times New Roman" w:hAnsi="Times New Roman" w:cs="Times New Roman"/>
          <w:sz w:val="28"/>
          <w:szCs w:val="28"/>
          <w:lang w:eastAsia="ru-RU"/>
        </w:rPr>
        <w:t xml:space="preserve">Венская Конвенция </w:t>
      </w:r>
      <w:r>
        <w:rPr>
          <w:rFonts w:ascii="Times New Roman" w:eastAsia="Times New Roman" w:hAnsi="Times New Roman" w:cs="Times New Roman"/>
          <w:sz w:val="28"/>
          <w:szCs w:val="28"/>
          <w:lang w:eastAsia="ru-RU"/>
        </w:rPr>
        <w:t xml:space="preserve">о праве международных договоров </w:t>
      </w:r>
      <w:r w:rsidRPr="0008505C">
        <w:rPr>
          <w:rFonts w:ascii="Times New Roman" w:eastAsia="Times New Roman" w:hAnsi="Times New Roman" w:cs="Times New Roman"/>
          <w:sz w:val="28"/>
          <w:szCs w:val="28"/>
          <w:lang w:eastAsia="ru-RU"/>
        </w:rPr>
        <w:t>(Заключена в Вене 23.05.1969)</w:t>
      </w:r>
      <w:r>
        <w:rPr>
          <w:rFonts w:ascii="Times New Roman" w:eastAsia="Times New Roman" w:hAnsi="Times New Roman" w:cs="Times New Roman"/>
          <w:sz w:val="28"/>
          <w:szCs w:val="28"/>
          <w:lang w:eastAsia="ru-RU"/>
        </w:rPr>
        <w:t xml:space="preserve"> // </w:t>
      </w:r>
      <w:r w:rsidR="0078118B">
        <w:rPr>
          <w:rFonts w:ascii="Times New Roman" w:eastAsia="Times New Roman" w:hAnsi="Times New Roman" w:cs="Times New Roman"/>
          <w:sz w:val="28"/>
          <w:szCs w:val="28"/>
          <w:lang w:eastAsia="ru-RU"/>
        </w:rPr>
        <w:t>в</w:t>
      </w:r>
      <w:r w:rsidRPr="0008505C">
        <w:rPr>
          <w:rFonts w:ascii="Times New Roman" w:eastAsia="Times New Roman" w:hAnsi="Times New Roman" w:cs="Times New Roman"/>
          <w:sz w:val="28"/>
          <w:szCs w:val="28"/>
          <w:lang w:eastAsia="ru-RU"/>
        </w:rPr>
        <w:t xml:space="preserve"> соответствии со статьей 84 данный документ вступил в силу с 27 января 1980</w:t>
      </w:r>
      <w:r w:rsidR="0078118B">
        <w:rPr>
          <w:rFonts w:ascii="Times New Roman" w:eastAsia="Times New Roman" w:hAnsi="Times New Roman" w:cs="Times New Roman"/>
          <w:sz w:val="28"/>
          <w:szCs w:val="28"/>
          <w:lang w:eastAsia="ru-RU"/>
        </w:rPr>
        <w:t xml:space="preserve"> </w:t>
      </w:r>
      <w:r w:rsidRPr="0078118B">
        <w:rPr>
          <w:rFonts w:ascii="Times New Roman" w:eastAsia="Times New Roman" w:hAnsi="Times New Roman" w:cs="Times New Roman"/>
          <w:sz w:val="28"/>
          <w:szCs w:val="28"/>
          <w:lang w:eastAsia="ru-RU"/>
        </w:rPr>
        <w:t>года. Для СССР документ вступил в силу с 29 мая 1986 года</w:t>
      </w:r>
      <w:r w:rsidR="0078118B">
        <w:rPr>
          <w:rFonts w:ascii="Times New Roman" w:eastAsia="Times New Roman" w:hAnsi="Times New Roman" w:cs="Times New Roman"/>
          <w:sz w:val="28"/>
          <w:szCs w:val="28"/>
          <w:lang w:eastAsia="ru-RU"/>
        </w:rPr>
        <w:t xml:space="preserve"> // Ведомости ВС СССР</w:t>
      </w:r>
      <w:r w:rsidR="0078118B" w:rsidRPr="0078118B">
        <w:rPr>
          <w:rFonts w:ascii="Times New Roman" w:eastAsia="Times New Roman" w:hAnsi="Times New Roman" w:cs="Times New Roman"/>
          <w:sz w:val="28"/>
          <w:szCs w:val="28"/>
          <w:lang w:eastAsia="ru-RU"/>
        </w:rPr>
        <w:t>, 10.09.1986, N 37, ст. 772,</w:t>
      </w:r>
      <w:r w:rsidR="0078118B">
        <w:rPr>
          <w:rFonts w:ascii="Times New Roman" w:eastAsia="Times New Roman" w:hAnsi="Times New Roman" w:cs="Times New Roman"/>
          <w:sz w:val="28"/>
          <w:szCs w:val="28"/>
          <w:lang w:eastAsia="ru-RU"/>
        </w:rPr>
        <w:t xml:space="preserve"> </w:t>
      </w:r>
      <w:r w:rsidR="0078118B" w:rsidRPr="0078118B">
        <w:rPr>
          <w:rFonts w:ascii="Times New Roman" w:eastAsia="Times New Roman" w:hAnsi="Times New Roman" w:cs="Times New Roman"/>
          <w:sz w:val="28"/>
          <w:szCs w:val="28"/>
          <w:lang w:eastAsia="ru-RU"/>
        </w:rPr>
        <w:t>Сборн</w:t>
      </w:r>
      <w:r w:rsidR="0078118B">
        <w:rPr>
          <w:rFonts w:ascii="Times New Roman" w:eastAsia="Times New Roman" w:hAnsi="Times New Roman" w:cs="Times New Roman"/>
          <w:sz w:val="28"/>
          <w:szCs w:val="28"/>
          <w:lang w:eastAsia="ru-RU"/>
        </w:rPr>
        <w:t>ик международных договоров СССР</w:t>
      </w:r>
      <w:r w:rsidR="0078118B" w:rsidRPr="0078118B">
        <w:rPr>
          <w:rFonts w:ascii="Times New Roman" w:eastAsia="Times New Roman" w:hAnsi="Times New Roman" w:cs="Times New Roman"/>
          <w:sz w:val="28"/>
          <w:szCs w:val="28"/>
          <w:lang w:eastAsia="ru-RU"/>
        </w:rPr>
        <w:t>, выпуск XLII, 1988</w:t>
      </w:r>
      <w:r w:rsidR="0078118B">
        <w:rPr>
          <w:rFonts w:ascii="Times New Roman" w:eastAsia="Times New Roman" w:hAnsi="Times New Roman" w:cs="Times New Roman"/>
          <w:sz w:val="28"/>
          <w:szCs w:val="28"/>
          <w:lang w:eastAsia="ru-RU"/>
        </w:rPr>
        <w:t>.</w:t>
      </w:r>
    </w:p>
    <w:p w:rsidR="0078118B" w:rsidRPr="0078118B" w:rsidRDefault="007A2B50" w:rsidP="0078118B">
      <w:pPr>
        <w:pStyle w:val="a6"/>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78118B">
        <w:rPr>
          <w:rFonts w:ascii="Times New Roman" w:eastAsia="Times New Roman" w:hAnsi="Times New Roman" w:cs="Times New Roman"/>
          <w:sz w:val="28"/>
          <w:szCs w:val="28"/>
          <w:lang w:eastAsia="ru-RU"/>
        </w:rPr>
        <w:t>Гетьман</w:t>
      </w:r>
      <w:proofErr w:type="spellEnd"/>
      <w:r w:rsidRPr="0078118B">
        <w:rPr>
          <w:rFonts w:ascii="Times New Roman" w:eastAsia="Times New Roman" w:hAnsi="Times New Roman" w:cs="Times New Roman"/>
          <w:sz w:val="28"/>
          <w:szCs w:val="28"/>
          <w:lang w:eastAsia="ru-RU"/>
        </w:rPr>
        <w:t xml:space="preserve">-Павлова И.В. </w:t>
      </w:r>
      <w:r w:rsidR="0078118B">
        <w:rPr>
          <w:rFonts w:ascii="Times New Roman" w:eastAsia="Times New Roman" w:hAnsi="Times New Roman" w:cs="Times New Roman"/>
          <w:sz w:val="28"/>
          <w:szCs w:val="28"/>
          <w:lang w:eastAsia="ru-RU"/>
        </w:rPr>
        <w:t xml:space="preserve">Учебное пособие. </w:t>
      </w:r>
      <w:r w:rsidR="0078118B" w:rsidRPr="0078118B">
        <w:rPr>
          <w:rFonts w:ascii="Times New Roman" w:eastAsia="Times New Roman" w:hAnsi="Times New Roman" w:cs="Times New Roman"/>
          <w:sz w:val="28"/>
          <w:szCs w:val="28"/>
          <w:lang w:eastAsia="ru-RU"/>
        </w:rPr>
        <w:t>Дискуссионное исследование действующего и перспективного законодательства</w:t>
      </w:r>
      <w:r w:rsidR="0078118B">
        <w:rPr>
          <w:rFonts w:ascii="Times New Roman" w:eastAsia="Times New Roman" w:hAnsi="Times New Roman" w:cs="Times New Roman"/>
          <w:sz w:val="28"/>
          <w:szCs w:val="28"/>
          <w:lang w:eastAsia="ru-RU"/>
        </w:rPr>
        <w:t xml:space="preserve">. </w:t>
      </w:r>
      <w:r w:rsidRPr="0078118B">
        <w:rPr>
          <w:rFonts w:ascii="Times New Roman" w:eastAsia="Times New Roman" w:hAnsi="Times New Roman" w:cs="Times New Roman"/>
          <w:sz w:val="28"/>
          <w:szCs w:val="28"/>
          <w:lang w:eastAsia="ru-RU"/>
        </w:rPr>
        <w:t>Международное частное право</w:t>
      </w:r>
      <w:r w:rsidR="0078118B" w:rsidRPr="0078118B">
        <w:rPr>
          <w:rFonts w:ascii="Times New Roman" w:eastAsia="Times New Roman" w:hAnsi="Times New Roman" w:cs="Times New Roman"/>
          <w:sz w:val="28"/>
          <w:szCs w:val="28"/>
          <w:lang w:eastAsia="ru-RU"/>
        </w:rPr>
        <w:t xml:space="preserve">. </w:t>
      </w:r>
    </w:p>
    <w:p w:rsidR="0078118B" w:rsidRPr="0078118B" w:rsidRDefault="00152FEE" w:rsidP="0078118B">
      <w:pPr>
        <w:pStyle w:val="a6"/>
        <w:numPr>
          <w:ilvl w:val="0"/>
          <w:numId w:val="1"/>
        </w:numPr>
        <w:spacing w:after="0" w:line="360" w:lineRule="auto"/>
        <w:jc w:val="both"/>
        <w:rPr>
          <w:rFonts w:ascii="Times New Roman" w:eastAsia="Times New Roman" w:hAnsi="Times New Roman" w:cs="Times New Roman"/>
          <w:sz w:val="28"/>
          <w:szCs w:val="28"/>
          <w:lang w:eastAsia="ru-RU"/>
        </w:rPr>
      </w:pPr>
      <w:hyperlink r:id="rId35" w:history="1">
        <w:r w:rsidR="007A2B50" w:rsidRPr="0078118B">
          <w:rPr>
            <w:rStyle w:val="a5"/>
            <w:rFonts w:ascii="Times New Roman" w:hAnsi="Times New Roman" w:cs="Times New Roman"/>
            <w:color w:val="auto"/>
            <w:sz w:val="28"/>
            <w:szCs w:val="28"/>
          </w:rPr>
          <w:t>https://lektsii.net/2-32206.html</w:t>
        </w:r>
      </w:hyperlink>
      <w:r w:rsidR="007A2B50" w:rsidRPr="0078118B">
        <w:rPr>
          <w:rFonts w:ascii="Times New Roman" w:hAnsi="Times New Roman" w:cs="Times New Roman"/>
          <w:sz w:val="28"/>
          <w:szCs w:val="28"/>
        </w:rPr>
        <w:t xml:space="preserve"> Конспект лекций. Договор о лизинге в МЧП. Правовое регулирование торгово-экономических отношений</w:t>
      </w:r>
      <w:r w:rsidR="0078118B" w:rsidRPr="0078118B">
        <w:rPr>
          <w:rFonts w:ascii="Times New Roman" w:hAnsi="Times New Roman" w:cs="Times New Roman"/>
          <w:sz w:val="28"/>
          <w:szCs w:val="28"/>
        </w:rPr>
        <w:t>.</w:t>
      </w:r>
    </w:p>
    <w:p w:rsidR="007A2B50" w:rsidRPr="0078118B" w:rsidRDefault="00152FEE" w:rsidP="0078118B">
      <w:pPr>
        <w:pStyle w:val="a6"/>
        <w:numPr>
          <w:ilvl w:val="0"/>
          <w:numId w:val="1"/>
        </w:numPr>
        <w:spacing w:after="0" w:line="360" w:lineRule="auto"/>
        <w:jc w:val="both"/>
        <w:rPr>
          <w:rFonts w:ascii="Times New Roman" w:eastAsia="Times New Roman" w:hAnsi="Times New Roman" w:cs="Times New Roman"/>
          <w:sz w:val="28"/>
          <w:szCs w:val="28"/>
          <w:lang w:eastAsia="ru-RU"/>
        </w:rPr>
      </w:pPr>
      <w:hyperlink r:id="rId36" w:history="1">
        <w:r w:rsidR="007A2B50" w:rsidRPr="0078118B">
          <w:rPr>
            <w:rStyle w:val="a5"/>
            <w:rFonts w:ascii="Times New Roman" w:hAnsi="Times New Roman" w:cs="Times New Roman"/>
            <w:color w:val="auto"/>
            <w:sz w:val="28"/>
            <w:szCs w:val="28"/>
          </w:rPr>
          <w:t>http://warning.rt.ru/?id=4&amp;st=0&amp;dt=217.147.169.135&amp;rs=http%3A%2F%2Flib.rus.ec%2Fb%2F204562</w:t>
        </w:r>
      </w:hyperlink>
      <w:r w:rsidR="007A2B50" w:rsidRPr="0078118B">
        <w:rPr>
          <w:rFonts w:ascii="Times New Roman" w:hAnsi="Times New Roman" w:cs="Times New Roman"/>
          <w:sz w:val="28"/>
          <w:szCs w:val="28"/>
        </w:rPr>
        <w:t xml:space="preserve"> Конспект лекций. Международное частное право</w:t>
      </w:r>
      <w:r w:rsidR="0078118B" w:rsidRPr="0078118B">
        <w:rPr>
          <w:rFonts w:ascii="Times New Roman" w:hAnsi="Times New Roman" w:cs="Times New Roman"/>
          <w:sz w:val="28"/>
          <w:szCs w:val="28"/>
        </w:rPr>
        <w:t>.</w:t>
      </w:r>
    </w:p>
    <w:sectPr w:rsidR="007A2B50" w:rsidRPr="0078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D6A9E"/>
    <w:multiLevelType w:val="hybridMultilevel"/>
    <w:tmpl w:val="05E0E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55"/>
    <w:rsid w:val="0008505C"/>
    <w:rsid w:val="00152FEE"/>
    <w:rsid w:val="001555C5"/>
    <w:rsid w:val="00353455"/>
    <w:rsid w:val="004B25A9"/>
    <w:rsid w:val="00674E81"/>
    <w:rsid w:val="0078118B"/>
    <w:rsid w:val="007A2B50"/>
    <w:rsid w:val="00A4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380A2-9290-475F-9D74-A4537EF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53455"/>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353455"/>
    <w:rPr>
      <w:rFonts w:eastAsiaTheme="minorEastAsia"/>
      <w:color w:val="5A5A5A" w:themeColor="text1" w:themeTint="A5"/>
      <w:spacing w:val="15"/>
    </w:rPr>
  </w:style>
  <w:style w:type="character" w:styleId="a5">
    <w:name w:val="Hyperlink"/>
    <w:basedOn w:val="a0"/>
    <w:uiPriority w:val="99"/>
    <w:semiHidden/>
    <w:unhideWhenUsed/>
    <w:rsid w:val="007A2B50"/>
    <w:rPr>
      <w:color w:val="0000FF"/>
      <w:u w:val="single"/>
    </w:rPr>
  </w:style>
  <w:style w:type="paragraph" w:styleId="a6">
    <w:name w:val="List Paragraph"/>
    <w:basedOn w:val="a"/>
    <w:uiPriority w:val="34"/>
    <w:qFormat/>
    <w:rsid w:val="0008505C"/>
    <w:pPr>
      <w:ind w:left="720"/>
      <w:contextualSpacing/>
    </w:pPr>
  </w:style>
  <w:style w:type="paragraph" w:styleId="a7">
    <w:name w:val="Balloon Text"/>
    <w:basedOn w:val="a"/>
    <w:link w:val="a8"/>
    <w:uiPriority w:val="99"/>
    <w:semiHidden/>
    <w:unhideWhenUsed/>
    <w:rsid w:val="00152F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68330">
      <w:bodyDiv w:val="1"/>
      <w:marLeft w:val="0"/>
      <w:marRight w:val="0"/>
      <w:marTop w:val="0"/>
      <w:marBottom w:val="0"/>
      <w:divBdr>
        <w:top w:val="none" w:sz="0" w:space="0" w:color="auto"/>
        <w:left w:val="none" w:sz="0" w:space="0" w:color="auto"/>
        <w:bottom w:val="none" w:sz="0" w:space="0" w:color="auto"/>
        <w:right w:val="none" w:sz="0" w:space="0" w:color="auto"/>
      </w:divBdr>
    </w:div>
    <w:div w:id="677971251">
      <w:bodyDiv w:val="1"/>
      <w:marLeft w:val="0"/>
      <w:marRight w:val="0"/>
      <w:marTop w:val="0"/>
      <w:marBottom w:val="0"/>
      <w:divBdr>
        <w:top w:val="none" w:sz="0" w:space="0" w:color="auto"/>
        <w:left w:val="none" w:sz="0" w:space="0" w:color="auto"/>
        <w:bottom w:val="none" w:sz="0" w:space="0" w:color="auto"/>
        <w:right w:val="none" w:sz="0" w:space="0" w:color="auto"/>
      </w:divBdr>
    </w:div>
    <w:div w:id="1915430565">
      <w:bodyDiv w:val="1"/>
      <w:marLeft w:val="0"/>
      <w:marRight w:val="0"/>
      <w:marTop w:val="0"/>
      <w:marBottom w:val="0"/>
      <w:divBdr>
        <w:top w:val="none" w:sz="0" w:space="0" w:color="auto"/>
        <w:left w:val="none" w:sz="0" w:space="0" w:color="auto"/>
        <w:bottom w:val="none" w:sz="0" w:space="0" w:color="auto"/>
        <w:right w:val="none" w:sz="0" w:space="0" w:color="auto"/>
      </w:divBdr>
    </w:div>
    <w:div w:id="21287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c19.html" TargetMode="External"/><Relationship Id="rId13" Type="http://schemas.openxmlformats.org/officeDocument/2006/relationships/hyperlink" Target="http://be5.biz/terms/p1.html" TargetMode="External"/><Relationship Id="rId18" Type="http://schemas.openxmlformats.org/officeDocument/2006/relationships/hyperlink" Target="http://be5.biz/terms/c49.html" TargetMode="External"/><Relationship Id="rId26" Type="http://schemas.openxmlformats.org/officeDocument/2006/relationships/hyperlink" Target="http://be5.biz/terms/p10.html" TargetMode="External"/><Relationship Id="rId3" Type="http://schemas.openxmlformats.org/officeDocument/2006/relationships/settings" Target="settings.xml"/><Relationship Id="rId21" Type="http://schemas.openxmlformats.org/officeDocument/2006/relationships/hyperlink" Target="http://be5.biz/terms/p3.html" TargetMode="External"/><Relationship Id="rId34" Type="http://schemas.openxmlformats.org/officeDocument/2006/relationships/hyperlink" Target="http://be5.biz/terms/d23.html" TargetMode="External"/><Relationship Id="rId7" Type="http://schemas.openxmlformats.org/officeDocument/2006/relationships/hyperlink" Target="http://be5.biz/terms/p1.html" TargetMode="External"/><Relationship Id="rId12" Type="http://schemas.openxmlformats.org/officeDocument/2006/relationships/hyperlink" Target="http://be5.biz/terms/d3.html" TargetMode="External"/><Relationship Id="rId17" Type="http://schemas.openxmlformats.org/officeDocument/2006/relationships/hyperlink" Target="http://be5.biz/terms/z4.html" TargetMode="External"/><Relationship Id="rId25" Type="http://schemas.openxmlformats.org/officeDocument/2006/relationships/hyperlink" Target="http://be5.biz/terms/z9.html" TargetMode="External"/><Relationship Id="rId33" Type="http://schemas.openxmlformats.org/officeDocument/2006/relationships/hyperlink" Target="http://be5.biz/terms/b9.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5.biz/terms/p6.html" TargetMode="External"/><Relationship Id="rId20" Type="http://schemas.openxmlformats.org/officeDocument/2006/relationships/hyperlink" Target="http://be5.biz/terms/c3.html" TargetMode="External"/><Relationship Id="rId29" Type="http://schemas.openxmlformats.org/officeDocument/2006/relationships/hyperlink" Target="http://be5.biz/terms/m14.html" TargetMode="External"/><Relationship Id="rId1" Type="http://schemas.openxmlformats.org/officeDocument/2006/relationships/numbering" Target="numbering.xml"/><Relationship Id="rId6" Type="http://schemas.openxmlformats.org/officeDocument/2006/relationships/hyperlink" Target="http://be5.biz/terms/d3.html" TargetMode="External"/><Relationship Id="rId11" Type="http://schemas.openxmlformats.org/officeDocument/2006/relationships/hyperlink" Target="http://be5.biz/terms/c19.html" TargetMode="External"/><Relationship Id="rId24" Type="http://schemas.openxmlformats.org/officeDocument/2006/relationships/hyperlink" Target="http://be5.biz/terms/p33.html" TargetMode="External"/><Relationship Id="rId32" Type="http://schemas.openxmlformats.org/officeDocument/2006/relationships/hyperlink" Target="http://be5.biz/terms/d15.html" TargetMode="External"/><Relationship Id="rId37" Type="http://schemas.openxmlformats.org/officeDocument/2006/relationships/fontTable" Target="fontTable.xml"/><Relationship Id="rId5" Type="http://schemas.openxmlformats.org/officeDocument/2006/relationships/hyperlink" Target="http://be5.biz/terms/o9.html" TargetMode="External"/><Relationship Id="rId15" Type="http://schemas.openxmlformats.org/officeDocument/2006/relationships/hyperlink" Target="http://be5.biz/terms/i1.html" TargetMode="External"/><Relationship Id="rId23" Type="http://schemas.openxmlformats.org/officeDocument/2006/relationships/hyperlink" Target="http://be5.biz/terms/n1.html" TargetMode="External"/><Relationship Id="rId28" Type="http://schemas.openxmlformats.org/officeDocument/2006/relationships/hyperlink" Target="http://be5.biz/terms/o9.html" TargetMode="External"/><Relationship Id="rId36" Type="http://schemas.openxmlformats.org/officeDocument/2006/relationships/hyperlink" Target="http://warning.rt.ru/?id=4&amp;st=0&amp;dt=217.147.169.135&amp;rs=http%3A%2F%2Flib.rus.ec%2Fb%2F204562" TargetMode="External"/><Relationship Id="rId10" Type="http://schemas.openxmlformats.org/officeDocument/2006/relationships/hyperlink" Target="http://be5.biz/terms/g1.html" TargetMode="External"/><Relationship Id="rId19" Type="http://schemas.openxmlformats.org/officeDocument/2006/relationships/hyperlink" Target="http://be5.biz/terms/o24.html" TargetMode="External"/><Relationship Id="rId31" Type="http://schemas.openxmlformats.org/officeDocument/2006/relationships/hyperlink" Target="http://be5.biz/terms/z10.html" TargetMode="External"/><Relationship Id="rId4" Type="http://schemas.openxmlformats.org/officeDocument/2006/relationships/webSettings" Target="webSettings.xml"/><Relationship Id="rId9" Type="http://schemas.openxmlformats.org/officeDocument/2006/relationships/hyperlink" Target="http://be5.biz/terms/p69.html" TargetMode="External"/><Relationship Id="rId14" Type="http://schemas.openxmlformats.org/officeDocument/2006/relationships/hyperlink" Target="http://be5.biz/terms/g1.html" TargetMode="External"/><Relationship Id="rId22" Type="http://schemas.openxmlformats.org/officeDocument/2006/relationships/hyperlink" Target="http://be5.biz/terms/g6.html" TargetMode="External"/><Relationship Id="rId27" Type="http://schemas.openxmlformats.org/officeDocument/2006/relationships/hyperlink" Target="http://be5.biz/terms/v4.html" TargetMode="External"/><Relationship Id="rId30" Type="http://schemas.openxmlformats.org/officeDocument/2006/relationships/hyperlink" Target="http://be5.biz/terms/d18.html" TargetMode="External"/><Relationship Id="rId35" Type="http://schemas.openxmlformats.org/officeDocument/2006/relationships/hyperlink" Target="https://lektsii.net/2-322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2019-06-05T08:39:00Z</cp:lastPrinted>
  <dcterms:created xsi:type="dcterms:W3CDTF">2019-06-05T08:36:00Z</dcterms:created>
  <dcterms:modified xsi:type="dcterms:W3CDTF">2019-06-05T08:40:00Z</dcterms:modified>
</cp:coreProperties>
</file>