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48" w:rsidRDefault="00C42848">
      <w:pPr>
        <w:rPr>
          <w:lang w:val="en-US"/>
        </w:rPr>
      </w:pPr>
    </w:p>
    <w:p w:rsidR="001C65AE" w:rsidRPr="00F44296" w:rsidRDefault="001C65AE" w:rsidP="001C6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</w:t>
      </w:r>
      <w:r w:rsidRPr="00F44296">
        <w:rPr>
          <w:rFonts w:ascii="Times New Roman" w:hAnsi="Times New Roman" w:cs="Times New Roman"/>
          <w:b/>
          <w:sz w:val="28"/>
          <w:szCs w:val="28"/>
        </w:rPr>
        <w:t xml:space="preserve"> ГТО на спортивном часе</w:t>
      </w:r>
    </w:p>
    <w:p w:rsidR="001C65AE" w:rsidRPr="005658C8" w:rsidRDefault="001C65AE" w:rsidP="001C6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C8">
        <w:rPr>
          <w:rFonts w:ascii="Times New Roman" w:hAnsi="Times New Roman" w:cs="Times New Roman"/>
          <w:b/>
          <w:sz w:val="24"/>
          <w:szCs w:val="24"/>
        </w:rPr>
        <w:t xml:space="preserve">Горшкова </w:t>
      </w:r>
      <w:proofErr w:type="spellStart"/>
      <w:r w:rsidRPr="005658C8">
        <w:rPr>
          <w:rFonts w:ascii="Times New Roman" w:hAnsi="Times New Roman" w:cs="Times New Roman"/>
          <w:b/>
          <w:sz w:val="24"/>
          <w:szCs w:val="24"/>
        </w:rPr>
        <w:t>Эльмира</w:t>
      </w:r>
      <w:proofErr w:type="spellEnd"/>
      <w:r w:rsidRPr="005658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8C8">
        <w:rPr>
          <w:rFonts w:ascii="Times New Roman" w:hAnsi="Times New Roman" w:cs="Times New Roman"/>
          <w:b/>
          <w:sz w:val="24"/>
          <w:szCs w:val="24"/>
        </w:rPr>
        <w:t>Аурагиевна</w:t>
      </w:r>
      <w:proofErr w:type="spellEnd"/>
      <w:r w:rsidRPr="005658C8">
        <w:rPr>
          <w:rFonts w:ascii="Times New Roman" w:hAnsi="Times New Roman" w:cs="Times New Roman"/>
          <w:b/>
          <w:sz w:val="24"/>
          <w:szCs w:val="24"/>
        </w:rPr>
        <w:t>,</w:t>
      </w:r>
    </w:p>
    <w:p w:rsidR="001C65AE" w:rsidRPr="005658C8" w:rsidRDefault="001C65AE" w:rsidP="001C6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C8">
        <w:rPr>
          <w:rFonts w:ascii="Times New Roman" w:hAnsi="Times New Roman" w:cs="Times New Roman"/>
          <w:b/>
          <w:sz w:val="24"/>
          <w:szCs w:val="24"/>
        </w:rPr>
        <w:t xml:space="preserve">учитель физической культуры </w:t>
      </w:r>
    </w:p>
    <w:p w:rsidR="001C65AE" w:rsidRPr="005658C8" w:rsidRDefault="001C65AE" w:rsidP="001C65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8C8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C65AE" w:rsidRPr="005658C8" w:rsidRDefault="001C65AE" w:rsidP="001C65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658C8">
        <w:rPr>
          <w:rFonts w:ascii="Times New Roman" w:hAnsi="Times New Roman"/>
          <w:b/>
          <w:sz w:val="24"/>
          <w:szCs w:val="24"/>
        </w:rPr>
        <w:t>Сургутский</w:t>
      </w:r>
      <w:proofErr w:type="spellEnd"/>
      <w:r w:rsidRPr="005658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658C8">
        <w:rPr>
          <w:rFonts w:ascii="Times New Roman" w:hAnsi="Times New Roman"/>
          <w:b/>
          <w:sz w:val="24"/>
          <w:szCs w:val="24"/>
        </w:rPr>
        <w:t>естественно-научный</w:t>
      </w:r>
      <w:proofErr w:type="spellEnd"/>
      <w:proofErr w:type="gramEnd"/>
      <w:r w:rsidRPr="005658C8">
        <w:rPr>
          <w:rFonts w:ascii="Times New Roman" w:hAnsi="Times New Roman"/>
          <w:b/>
          <w:sz w:val="24"/>
          <w:szCs w:val="24"/>
        </w:rPr>
        <w:t xml:space="preserve"> лицей</w:t>
      </w:r>
    </w:p>
    <w:p w:rsidR="001C65AE" w:rsidRPr="005658C8" w:rsidRDefault="001C65AE" w:rsidP="001C65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Спортивный час в группе продлённого дня является прекрасной ареной для подготовки и сдачи норм по многим видам упражнений комплекса ГТО.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На спортивном часе, проводимом на открытом воздухе, можно осуществлять подготовку челночного бега или бега на 30 м, метание теннисного мяча в цель, кросса, прыжков, ходьбы на лыжах.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Для этого содержание каждого спортивного часа надо планировать таким образом, чтобы в его состав входили упражнения, подвижные игры или эстафеты, способствующие формированию того или другого навыка из комплекса ГТО.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В подготовительной части спортивного часа, включающей обязательный продолжительный медленный бег, можно с успехом тренировать кросс.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В основной части, особенно во время игр и эстафет, можно готовиться к выполнению норм по челночному бегу и бегу на 30м, прыжкам в длину с места, поскольку эти двигательные действия легко включить в любую игру с бегом, прыжками. Множество подвижных игр можно использовать для тренировки меткости бросков различных мячей, в подвижную и неподвижную цели, с разного расстояния.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В зимний период учебного года, когда основным содержанием спортивного часа являются зимние спортивные развлечения, в том числе катание на лыжах, можно организовать подготовку младших школьников к прохождению на лыжах 1-2км.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Развитие двигательных качеств осуществляется во время подготовки к тому или иному виду упражнений комплекса. Например, при тренировке в скоростном беге на 30 м или челночном беге, при проведении подвижных игр типа «Вызов номеров», «Перемена мест», «Кто быстрей», игр-эстафет с бегом развивается быстрота движений, ловкость. А результаты выполнения норм по бегу характеризуют уровень развития у младших школьников быстроты, ловкости.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 xml:space="preserve">Продолжительный медленный бег(400-600 м) в начале спортивного часа, катание в умеренном темпе на лыжах (1-2 км) являются прекрасным средством для укрепления и совершенствования функций </w:t>
      </w:r>
      <w:proofErr w:type="spellStart"/>
      <w:proofErr w:type="gramStart"/>
      <w:r w:rsidRPr="005658C8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5658C8">
        <w:rPr>
          <w:rFonts w:ascii="Times New Roman" w:hAnsi="Times New Roman" w:cs="Times New Roman"/>
          <w:sz w:val="24"/>
          <w:szCs w:val="24"/>
        </w:rPr>
        <w:t xml:space="preserve"> и дыхательной систем, средством развития общей выносливости. Результаты выполнения норм по кроссовому бегу и ходьбе на лыжах являются показателями развития выносливости у детей 1 – 4 классов.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lastRenderedPageBreak/>
        <w:t xml:space="preserve">Разнообразные прыжки, выполняемые детьми в эстафетах с прыжками, в играх со скакалками, в подвижных играх «Кто дальше прыгнет», «Волк во рву», «Салки с прыжками» являются наиболее эффективным средством для развития скоростно-силовых качеств, преимущественно мышц ног и туловища. 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Многократное повторение игр с перебрасыванием мячей, метание мячей разного веса на дальность, броски теннисного мяча на дальность и высоту развивают скоростно-силовые качества мышц преимущественно плечевого пояса и туловища.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Результаты выполнения норм по прыжкам в длину с места и разбега свидетельствуют об уровне развития скоростно-силовых качеств у детей младшего школьного возраста.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Висы, упоры, передвижения на руках в висе, все виды лазанья, способствуют развитию у детей силы мышц рук, ног, туловища. А по результатам сдачи норм по подтягиванию можно судить об уровне развития силовых показателей детей.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Метание мяча в цель в подвижных играх «Охотники и утки», «Метко в цель», «Подвижная цель», «Защита крепости» совершенствуют глазомер, точность и координацию движений. Выполнение норм комплекса ГТО по метанию мяча в цель свидетельствует о благополучном развитии данных двигательных характеристик.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Катание на лыжах совпадает по времени с обучением детей на уроках физкультуры способам передвижения на лыжах, подъёмам и спускам, поворотам на лыжах. Поэтому важно следить, чтобы во время катания на лыжах на спортивном часе школьники использовали изученные способы передвижения.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Вся подготовительная тренировочная работа по комплексу ГТО с младшими школьниками должна завершиться выполнением норм комплекса. Эту итоговую работу по ГТО можно провести как праздник, в виде массовых спортивных соревнований. Соревнования проводятся в общешкольном масштабе, например в звене младших классов; по параллельным классам; внутри класса.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В условиях класса или параллели классов соревнования можно провести по типу многоборья, по трём видам упражнений, например таких, как метание мяча в цель, челночный бег, прыжки в длину с места.  Возможны и другие сочетания.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Условия выполнения упражнений комплекса ГТО во время соревнований должны быть одинаковыми для всех детей.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Результаты соревнований фиксируются в протоколах, которые подписываются главным судьёй соревнований. На основании протоколов составляется сводная ведомость о выполнении нормативов комплекса ГТО.</w:t>
      </w:r>
    </w:p>
    <w:p w:rsidR="00F11405" w:rsidRDefault="00F11405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1405" w:rsidRDefault="00F11405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1405" w:rsidRDefault="00F11405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Праздничность таких мероприятий создают красочно оформленные площадки, где будут проходить соревнования, спортивная эмблема класса, торжественное открытие соревнований, подведение итогов с награждением победителей грамотами и подарками.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Литература:</w:t>
      </w:r>
    </w:p>
    <w:p w:rsidR="001C65AE" w:rsidRPr="005658C8" w:rsidRDefault="001C65AE" w:rsidP="001C6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 xml:space="preserve">1. Лях, В. И. Комплексная программа физического воспитания. 1-11 классы В. И. Лях, А. А. </w:t>
      </w:r>
      <w:proofErr w:type="spellStart"/>
      <w:r w:rsidRPr="005658C8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5658C8">
        <w:rPr>
          <w:rFonts w:ascii="Times New Roman" w:hAnsi="Times New Roman" w:cs="Times New Roman"/>
          <w:sz w:val="24"/>
          <w:szCs w:val="24"/>
        </w:rPr>
        <w:t>. - М., 2010. - 126 с.</w:t>
      </w:r>
    </w:p>
    <w:p w:rsidR="001C65AE" w:rsidRPr="005658C8" w:rsidRDefault="001C65AE" w:rsidP="001C65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>2.Горшков В.М.  Развитие физических качеств / В.М. Горшков //    Физическая культура в школе. - 2007. - №7. - С. 62-71</w:t>
      </w:r>
    </w:p>
    <w:p w:rsidR="001C65AE" w:rsidRPr="005658C8" w:rsidRDefault="001C65AE" w:rsidP="001C65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658C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658C8">
        <w:rPr>
          <w:rFonts w:ascii="Times New Roman" w:hAnsi="Times New Roman" w:cs="Times New Roman"/>
          <w:sz w:val="24"/>
          <w:szCs w:val="24"/>
        </w:rPr>
        <w:t>Бутин</w:t>
      </w:r>
      <w:proofErr w:type="spellEnd"/>
      <w:r w:rsidRPr="005658C8">
        <w:rPr>
          <w:rFonts w:ascii="Times New Roman" w:hAnsi="Times New Roman" w:cs="Times New Roman"/>
          <w:sz w:val="24"/>
          <w:szCs w:val="24"/>
        </w:rPr>
        <w:t xml:space="preserve"> И. М., </w:t>
      </w:r>
      <w:proofErr w:type="spellStart"/>
      <w:r w:rsidRPr="005658C8">
        <w:rPr>
          <w:rFonts w:ascii="Times New Roman" w:hAnsi="Times New Roman" w:cs="Times New Roman"/>
          <w:sz w:val="24"/>
          <w:szCs w:val="24"/>
        </w:rPr>
        <w:t>Бутина</w:t>
      </w:r>
      <w:proofErr w:type="spellEnd"/>
      <w:r w:rsidRPr="005658C8">
        <w:rPr>
          <w:rFonts w:ascii="Times New Roman" w:hAnsi="Times New Roman" w:cs="Times New Roman"/>
          <w:sz w:val="24"/>
          <w:szCs w:val="24"/>
        </w:rPr>
        <w:t xml:space="preserve"> И.А. Физическая культура в начальных классах. – М.: </w:t>
      </w:r>
      <w:proofErr w:type="spellStart"/>
      <w:r w:rsidRPr="005658C8">
        <w:rPr>
          <w:rFonts w:ascii="Times New Roman" w:hAnsi="Times New Roman" w:cs="Times New Roman"/>
          <w:sz w:val="24"/>
          <w:szCs w:val="24"/>
        </w:rPr>
        <w:t>Владос-пресс</w:t>
      </w:r>
      <w:proofErr w:type="spellEnd"/>
      <w:r w:rsidRPr="005658C8">
        <w:rPr>
          <w:rFonts w:ascii="Times New Roman" w:hAnsi="Times New Roman" w:cs="Times New Roman"/>
          <w:sz w:val="24"/>
          <w:szCs w:val="24"/>
        </w:rPr>
        <w:t>, 2006.-176 с.</w:t>
      </w:r>
    </w:p>
    <w:p w:rsidR="001C65AE" w:rsidRPr="005658C8" w:rsidRDefault="001C65AE" w:rsidP="005658C8">
      <w:pPr>
        <w:ind w:left="-851" w:firstLine="851"/>
        <w:rPr>
          <w:sz w:val="24"/>
          <w:szCs w:val="24"/>
        </w:rPr>
      </w:pPr>
    </w:p>
    <w:sectPr w:rsidR="001C65AE" w:rsidRPr="005658C8" w:rsidSect="00C4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65AE"/>
    <w:rsid w:val="001C65AE"/>
    <w:rsid w:val="005658C8"/>
    <w:rsid w:val="00C42848"/>
    <w:rsid w:val="00F11405"/>
    <w:rsid w:val="00F9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2015-08-21T17:18:00Z</dcterms:created>
  <dcterms:modified xsi:type="dcterms:W3CDTF">2018-12-29T15:45:00Z</dcterms:modified>
</cp:coreProperties>
</file>