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06"/>
        <w:gridCol w:w="1679"/>
        <w:gridCol w:w="2126"/>
        <w:gridCol w:w="780"/>
        <w:gridCol w:w="921"/>
        <w:gridCol w:w="1701"/>
        <w:gridCol w:w="1701"/>
      </w:tblGrid>
      <w:tr w:rsidR="002C4407" w:rsidRPr="0065589B" w:rsidTr="00F342D0">
        <w:trPr>
          <w:trHeight w:val="464"/>
        </w:trPr>
        <w:tc>
          <w:tcPr>
            <w:tcW w:w="5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3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Көшпенділердің музыка өнері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</w:t>
            </w:r>
          </w:p>
        </w:tc>
      </w:tr>
      <w:tr w:rsidR="002C4407" w:rsidRPr="0065589B" w:rsidTr="00F342D0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7</w:t>
            </w:r>
          </w:p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 w:rsidRPr="006558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 саны:  </w:t>
            </w:r>
          </w:p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 w:rsidRPr="0065589B">
              <w:rPr>
                <w:rFonts w:ascii="Times New Roman" w:hAnsi="Times New Roman" w:cs="Times New Roman"/>
                <w:bCs/>
                <w:spacing w:val="25"/>
                <w:sz w:val="24"/>
                <w:szCs w:val="24"/>
                <w:lang w:val="kk-KZ"/>
              </w:rPr>
              <w:t xml:space="preserve"> 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саны: 0 </w:t>
            </w:r>
          </w:p>
        </w:tc>
      </w:tr>
      <w:tr w:rsidR="002C4407" w:rsidRPr="009173CD" w:rsidTr="00F342D0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65589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Default="002C4407" w:rsidP="00F342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7.ӘТН2.</w:t>
            </w:r>
            <w:r w:rsidRPr="00C644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Сөйлеу тіліндегі интонация, кідіріс, логикалық екпіннің мәнін түсініп қолдану</w:t>
            </w:r>
          </w:p>
          <w:p w:rsidR="002C4407" w:rsidRPr="0065589B" w:rsidRDefault="002C4407" w:rsidP="00F342D0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A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7.Ж1.Әртүрлі жанрдағы мәтіндерді жазу үшін құрылымын ескере отырып, күрделі  жоспар құру.</w:t>
            </w:r>
          </w:p>
        </w:tc>
      </w:tr>
      <w:tr w:rsidR="002C4407" w:rsidRPr="009173CD" w:rsidTr="00F342D0">
        <w:trPr>
          <w:trHeight w:val="28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жұмысты брлесе орындайды.Өз бетінше жұмыс жасайды. Сұраққа жауап береді. Қосымша үлестірме ресурстармен  жұмыс жасайды.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2C4407" w:rsidRPr="0065589B" w:rsidRDefault="002C4407" w:rsidP="00F34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2C4407" w:rsidRPr="009173CD" w:rsidTr="00F342D0">
        <w:trPr>
          <w:trHeight w:val="683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2C4407" w:rsidRPr="009173CD" w:rsidTr="00F342D0">
        <w:trPr>
          <w:trHeight w:val="51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644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Сөйлеу тіліндегі интон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ация, кідіріс, логикалық екпін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2C4407" w:rsidRPr="009173CD" w:rsidTr="00F342D0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2C4407" w:rsidRPr="0065589B" w:rsidTr="00F342D0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2C4407" w:rsidRPr="0065589B" w:rsidTr="00F342D0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2C4407" w:rsidRPr="0065589B" w:rsidTr="00F342D0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988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Қол өнер – зор өнер</w:t>
            </w:r>
          </w:p>
        </w:tc>
      </w:tr>
      <w:tr w:rsidR="002C4407" w:rsidRPr="0065589B" w:rsidTr="00F342D0"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2C4407" w:rsidRPr="0065589B" w:rsidTr="00F342D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</w:t>
            </w:r>
            <w:r w:rsidRPr="0065589B">
              <w:rPr>
                <w:rFonts w:ascii="Times New Roman" w:hAnsi="Times New Roman" w:cs="Times New Roman"/>
                <w:bCs/>
                <w:spacing w:val="28"/>
                <w:sz w:val="24"/>
                <w:szCs w:val="24"/>
                <w:lang w:val="kk-KZ"/>
              </w:rPr>
              <w:t xml:space="preserve"> 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2C4407" w:rsidRPr="009173CD" w:rsidTr="00F342D0">
        <w:trPr>
          <w:trHeight w:val="71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A07FD5" w:rsidRDefault="002C4407" w:rsidP="00F342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9F27102" wp14:editId="44E64BEB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3175</wp:posOffset>
                  </wp:positionV>
                  <wp:extent cx="781685" cy="1494790"/>
                  <wp:effectExtent l="5398" t="0" r="4762" b="4763"/>
                  <wp:wrapThrough wrapText="bothSides">
                    <wp:wrapPolygon edited="0">
                      <wp:start x="21451" y="1023"/>
                      <wp:lineTo x="20924" y="1023"/>
                      <wp:lineTo x="13028" y="-78"/>
                      <wp:lineTo x="395" y="-78"/>
                      <wp:lineTo x="395" y="1023"/>
                      <wp:lineTo x="395" y="20017"/>
                      <wp:lineTo x="395" y="20292"/>
                      <wp:lineTo x="4080" y="21394"/>
                      <wp:lineTo x="13028" y="21394"/>
                      <wp:lineTo x="20924" y="20017"/>
                      <wp:lineTo x="21451" y="20017"/>
                      <wp:lineTo x="21451" y="1023"/>
                    </wp:wrapPolygon>
                  </wp:wrapThrough>
                  <wp:docPr id="4117" name="Picture 8" descr="Картинки по запросу конфеты в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Картинки по запросу конфеты векто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17" t="948" r="4357" b="-948"/>
                          <a:stretch/>
                        </pic:blipFill>
                        <pic:spPr bwMode="auto">
                          <a:xfrm rot="16200000">
                            <a:off x="0" y="0"/>
                            <a:ext cx="781685" cy="1494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парақшасымен таныстыру</w:t>
            </w:r>
          </w:p>
          <w:p w:rsidR="002C4407" w:rsidRPr="002D4072" w:rsidRDefault="002C4407" w:rsidP="00F34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</w:p>
          <w:p w:rsidR="002C4407" w:rsidRPr="005C21BF" w:rsidRDefault="002C4407" w:rsidP="00F34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Себетпен конфет әкелу. Оқушыларға себеттен конфет алуларын сұраймын.Конфеттің түрлеріне қарай 3 топқа бөлініп отырады.</w:t>
            </w:r>
          </w:p>
          <w:p w:rsidR="002C4407" w:rsidRPr="005C21BF" w:rsidRDefault="002C4407" w:rsidP="00F34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5310DB" w:rsidRDefault="002C4407" w:rsidP="00F342D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5310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1-топ «Сары кәмпиттер»</w:t>
            </w:r>
          </w:p>
          <w:p w:rsidR="002C4407" w:rsidRPr="005310DB" w:rsidRDefault="002C4407" w:rsidP="00F342D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5310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2-топ «Көк кәмпиттер»</w:t>
            </w:r>
          </w:p>
          <w:p w:rsidR="002C4407" w:rsidRPr="001E32F5" w:rsidRDefault="002C4407" w:rsidP="00F342D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F809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722AF75" wp14:editId="68B206A6">
                  <wp:simplePos x="0" y="0"/>
                  <wp:positionH relativeFrom="column">
                    <wp:posOffset>3371215</wp:posOffset>
                  </wp:positionH>
                  <wp:positionV relativeFrom="paragraph">
                    <wp:posOffset>8255</wp:posOffset>
                  </wp:positionV>
                  <wp:extent cx="962033" cy="540689"/>
                  <wp:effectExtent l="0" t="0" r="0" b="0"/>
                  <wp:wrapNone/>
                  <wp:docPr id="41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33" cy="54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0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3-топ «Қызыл  кәмпиттер»</w:t>
            </w:r>
          </w:p>
          <w:p w:rsidR="002C4407" w:rsidRPr="005310DB" w:rsidRDefault="002C4407" w:rsidP="00F34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2C4407" w:rsidRDefault="002C4407" w:rsidP="00F34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10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«Қызыл гүлім-ай» би</w:t>
            </w:r>
          </w:p>
          <w:p w:rsidR="002C4407" w:rsidRPr="00A75EEF" w:rsidRDefault="002C4407" w:rsidP="00F34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A75EEF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орындаған әр балаға конфеттер беріп отырамын.</w:t>
            </w:r>
          </w:p>
        </w:tc>
      </w:tr>
      <w:tr w:rsidR="002C4407" w:rsidRPr="0065589B" w:rsidTr="00F342D0">
        <w:trPr>
          <w:trHeight w:val="213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</w:t>
            </w: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Білу және түсіну</w:t>
            </w:r>
          </w:p>
          <w:p w:rsidR="002C4407" w:rsidRPr="0065589B" w:rsidRDefault="002C4407" w:rsidP="00F34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Берілген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мәтіндерді балалар оқып алады.</w:t>
            </w:r>
          </w:p>
          <w:p w:rsidR="002C4407" w:rsidRPr="006E48E3" w:rsidRDefault="002C4407" w:rsidP="00F34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E4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«Сақина салмақ ойыны»</w:t>
            </w:r>
          </w:p>
          <w:p w:rsidR="002C4407" w:rsidRPr="009D3EDE" w:rsidRDefault="002C4407" w:rsidP="00F342D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E48E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Балалар біз бүгін сақина салмақ ойынын ойнаймыз. Бұл ойынның бүгіінгі ерекшелігі кімнің   қолында сақина қалса менің сұрағыма жауап береді?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мәтіндер.</w:t>
            </w:r>
          </w:p>
        </w:tc>
      </w:tr>
      <w:tr w:rsidR="002C4407" w:rsidRPr="009173CD" w:rsidTr="00F342D0">
        <w:trPr>
          <w:trHeight w:val="1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Ортасы  </w:t>
            </w: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C4407" w:rsidRPr="00362B62" w:rsidRDefault="002C4407" w:rsidP="00F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Ұлтымыздың бүкіл рухани игілігі 20 ғасырға дейін жазбасыз түрде дамып, ауыздан-ауызға, </w:t>
            </w:r>
            <w:r>
              <w:fldChar w:fldCharType="begin"/>
            </w:r>
            <w:r w:rsidRPr="009173CD">
              <w:rPr>
                <w:lang w:val="kk-KZ"/>
              </w:rPr>
              <w:instrText xml:space="preserve"> HYPERLINK "https://kk.wikipedia.org/wiki/%D3%98%D0%BA%D0%B5" \o "Әке" </w:instrText>
            </w:r>
            <w:r>
              <w:fldChar w:fldCharType="separate"/>
            </w:r>
            <w:r w:rsidRPr="00362B62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әкеден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36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hyperlink r:id="rId8" w:tooltip="Бала" w:history="1">
              <w:r w:rsidRPr="00362B6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балаға</w:t>
              </w:r>
            </w:hyperlink>
            <w:r w:rsidRPr="0036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 </w:t>
            </w:r>
            <w:hyperlink r:id="rId9" w:tooltip="Ұстаз" w:history="1">
              <w:r w:rsidRPr="00362B6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ұстаздан</w:t>
              </w:r>
            </w:hyperlink>
            <w:r w:rsidRPr="0036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- шәкіртке, өткеннен - </w:t>
            </w:r>
            <w:r>
              <w:fldChar w:fldCharType="begin"/>
            </w:r>
            <w:r w:rsidRPr="009173CD">
              <w:rPr>
                <w:lang w:val="kk-KZ"/>
              </w:rPr>
              <w:instrText xml:space="preserve"> HYPERLINK "https://kk.wikipedia.org/wiki/%D0%91%D0%BE%D0%BB%D0%B0%D1%88%D0%B0%D2%9B" \o "Болашақ" </w:instrText>
            </w:r>
            <w:r>
              <w:fldChar w:fldCharType="separate"/>
            </w:r>
            <w:r w:rsidRPr="00362B62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болашаққа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36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жеткізіліп отырған. </w:t>
            </w:r>
            <w:r>
              <w:fldChar w:fldCharType="begin"/>
            </w:r>
            <w:r w:rsidRPr="009173CD">
              <w:rPr>
                <w:lang w:val="kk-KZ"/>
              </w:rPr>
              <w:instrText xml:space="preserve"> HYPERLINK "https://kk.wikipedia.org/wiki/%D0%A8%D0%B0%D1%80%D1%83%D0%B0%D1%88%D1%8B%D0%BB%D1%8B%D2%9B" \o "Шаруашылық" </w:instrText>
            </w:r>
            <w:r>
              <w:fldChar w:fldCharType="separate"/>
            </w:r>
            <w:proofErr w:type="spellStart"/>
            <w:r w:rsidRPr="00362B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Шаруашылықтың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көшпенді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көшпенді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"https://kk.wikipedia.org/wiki/%D2%B0%D0%BB%D1%82" \o "Ұлт" </w:instrText>
            </w:r>
            <w:r>
              <w:fldChar w:fldCharType="separate"/>
            </w:r>
            <w:r w:rsidRPr="00362B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"https://kk.wikipedia.org/wiki/%D0%90%D1%81%D0%BF%D0%B0%D0%BF" \o "Аспап" </w:instrText>
            </w:r>
            <w:r>
              <w:fldChar w:fldCharType="separate"/>
            </w:r>
            <w:r w:rsidRPr="00362B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аспаптардың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музыкалық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"https://kk.wikipedia.org/wiki/%D0%94%D3%99%D1%81%D1%82%D2%AF%D1%80" \o "Дәстүр" </w:instrText>
            </w:r>
            <w:r>
              <w:fldChar w:fldCharType="separate"/>
            </w:r>
            <w:r w:rsidRPr="00362B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дәстүрлердің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қоғамының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өмірі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тұрмысының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сөздік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ақындық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көркемөнердің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біртұтастығын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көрсетеді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407" w:rsidRPr="00362B62" w:rsidRDefault="002C4407" w:rsidP="00F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6FF323" wp14:editId="1CCF713D">
                  <wp:extent cx="1905000" cy="1428750"/>
                  <wp:effectExtent l="0" t="0" r="0" b="0"/>
                  <wp:docPr id="3" name="Рисунок 3" descr="https://upload.wikimedia.org/wikipedia/commons/thumb/0/07/Jetigen.jpg/200px-Jetigen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7/Jetigen.jpg/200px-Jetigen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407" w:rsidRPr="00362B62" w:rsidRDefault="002C4407" w:rsidP="00F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Алматы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мұражайындағы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"https://kk.wikipedia.org/wiki/%D0%96%D0%B5%D1%82%D1%96%D0%B3%D0%B5%D0%BD" \o "Жетіген" </w:instrText>
            </w:r>
            <w:r>
              <w:fldChar w:fldCharType="separate"/>
            </w:r>
            <w:r w:rsidRPr="00362B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жетіген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аспабы</w:t>
            </w:r>
            <w:proofErr w:type="spellEnd"/>
          </w:p>
          <w:p w:rsidR="002C4407" w:rsidRPr="00362B62" w:rsidRDefault="002C4407" w:rsidP="00F3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Музыка" w:history="1">
              <w:r w:rsidRPr="00362B6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Музыка</w:t>
              </w:r>
            </w:hyperlink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өзінің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ескі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көшпелі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қоғамның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қажеттілігінен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туып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ірі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діни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тұрмыстық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салт-дәстүрлермен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біртұтас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дүниеге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айналды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этносының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қалыптасу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ірі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эпикалық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баяндаулар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жыраулар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орындауындағы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жырлар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дәстүрлермен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жадында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жүзден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аса эпос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сақталған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өле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жолынан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тұрады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қыл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"https://kk.wikipedia.org/wiki/%D2%9A%D0%BE%D0%B1%D1%8B%D0%B7" \o "Қобыз" </w:instrText>
            </w:r>
            <w:r>
              <w:fldChar w:fldCharType="separate"/>
            </w:r>
            <w:r w:rsidRPr="00362B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қобыз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"https://kk.wikipedia.org/wiki/%D0%94%D0%BE%D0%BC%D0%B1%D1%8B%D1%80%D0%B0" \o "Домбыра" </w:instrText>
            </w:r>
            <w:r>
              <w:fldChar w:fldCharType="separate"/>
            </w:r>
            <w:r w:rsidRPr="00362B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домбыра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шығармашылығының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сүйікті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жанры,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батырлық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лирикалық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тұрмыстық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эпостар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қатарында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Қобыланды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Алпамыс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”, “Ер -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Тарғын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Қамбар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Қыз-Жібек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Қозы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Көрпеш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- Баян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сұлу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Еңлік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Кебек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жырларын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айту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Бұлар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тарихына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оқиғ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аларды</w:t>
            </w:r>
            <w:proofErr w:type="spellEnd"/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аңыз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мифологиялық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жеткізеді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407" w:rsidRPr="00362B62" w:rsidRDefault="002C4407" w:rsidP="00F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Құрманғ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ескерткіш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Алматы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</w:p>
          <w:p w:rsidR="002C4407" w:rsidRPr="00362B62" w:rsidRDefault="002C4407" w:rsidP="00F3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аспаптарының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өне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үлгісі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күй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де -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өзінің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бастапқы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магиялық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міндеттерді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атқарған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үрдің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эпикалық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аспаптық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дәстүрдің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шығуы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санасында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атақты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әулие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– </w:t>
            </w:r>
            <w:proofErr w:type="spellStart"/>
            <w:r>
              <w:fldChar w:fldCharType="begin"/>
            </w:r>
            <w:r>
              <w:instrText xml:space="preserve"> HYPERLINK "https://kk.wikipedia.org/wiki/%D2%9A%D0%BE%D1%80%D2%9B%D1%8B%D1%82" \o "Қорқыт" </w:instrText>
            </w:r>
            <w:r>
              <w:fldChar w:fldCharType="separate"/>
            </w:r>
            <w:r w:rsidRPr="00362B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Қорқыт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есімімен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жырау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шаман,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күй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атасы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қыл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қобызды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жасаушы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шаман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есімімен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Қорқыт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өзінің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ұрпағына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мұра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қобыздық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күйлер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-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Қорқыт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Желмая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Тарғыл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Елімай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Ұшардың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ұлуы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сияқты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т. б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шығармалар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қалдырды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дыбысты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сипатымен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ерекшеленді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табиғаттың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дауыстарын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өмір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өлім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тұрмыс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философиялық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ойларды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шығармаларда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күйден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күйге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көшкенде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музыкалық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әуендер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бірнеше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қайталанады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Көк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тәңі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іне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рухтарға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дыбыстар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қобыз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үнінде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тірілгенде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реңк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Домбыра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сыбызғы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аспаптарының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ғасырлар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қойнауына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кетеді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Домбыраның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мынадай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археолгиялық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қазбалар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мәлімет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ежелгі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Хорезмді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қазғанда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аспапта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ойнап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музыканттардың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терракотты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бейнелері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табылған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Ғалымдар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бұрын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Хорезм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қаласынан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табылған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аспаптардың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домбырасымен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ұқсастығын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территориясында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ертедегі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көшпенділердің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қолданған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аспаптарының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бағалайды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Домбыра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сыбызғылық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музыканың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көне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үлгілеріне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құстар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жануарлардың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атауларымен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күй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аңыздар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жатады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–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Аққу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“Нар”,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Ақсақ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қыз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Ақсақ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құлан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батып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бара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аңдар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-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Жорға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Зарлау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қыз</w:t>
            </w:r>
            <w:proofErr w:type="spellEnd"/>
            <w:proofErr w:type="gram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т. б.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күй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аңыздар</w:t>
            </w:r>
            <w:proofErr w:type="spellEnd"/>
            <w:r w:rsidRPr="00362B6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2C4407" w:rsidRPr="005C21BF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 ТУРАЛЫ ВИДЕО ТАМАШАЛАУ</w:t>
            </w:r>
          </w:p>
          <w:p w:rsidR="002C4407" w:rsidRPr="005C21BF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2C4407" w:rsidRPr="0066388B" w:rsidRDefault="002C4407" w:rsidP="00F342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66388B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2C4407" w:rsidRPr="0066388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66388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tbl>
            <w:tblPr>
              <w:tblStyle w:val="1-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092"/>
              <w:gridCol w:w="2976"/>
            </w:tblGrid>
            <w:tr w:rsidR="002C4407" w:rsidRPr="0066388B" w:rsidTr="00F342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92" w:type="dxa"/>
                </w:tcPr>
                <w:p w:rsidR="002C4407" w:rsidRPr="0066388B" w:rsidRDefault="002C4407" w:rsidP="00F342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63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</w:t>
                  </w:r>
                  <w:proofErr w:type="gramStart"/>
                  <w:r w:rsidRPr="00663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  <w:proofErr w:type="gramEnd"/>
                  <w:r w:rsidRPr="00663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іктің</w:t>
                  </w:r>
                  <w:proofErr w:type="spellEnd"/>
                  <w:r w:rsidRPr="00663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оң</w:t>
                  </w:r>
                  <w:proofErr w:type="spellEnd"/>
                  <w:r w:rsidRPr="00663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жағына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2C4407" w:rsidRPr="0066388B" w:rsidRDefault="002C4407" w:rsidP="00F342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66388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2C4407" w:rsidRPr="009173CD" w:rsidTr="00F342D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13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92" w:type="dxa"/>
                </w:tcPr>
                <w:p w:rsidR="002C4407" w:rsidRPr="0066388B" w:rsidRDefault="002C4407" w:rsidP="00F342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66388B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2C4407" w:rsidRPr="0066388B" w:rsidRDefault="002C4407" w:rsidP="00F342D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66388B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2C4407" w:rsidRPr="00B530F8" w:rsidRDefault="002C4407" w:rsidP="00F342D0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Оқулық,қабырғаға ілінген 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атмандар, түрлі-түсті маркерлер</w:t>
            </w:r>
          </w:p>
          <w:p w:rsidR="002C4407" w:rsidRDefault="002C4407" w:rsidP="00F342D0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4407" w:rsidRPr="0065589B" w:rsidTr="00F342D0">
        <w:trPr>
          <w:trHeight w:val="79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Сергіту сәті</w:t>
            </w: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570E9B" w:rsidRDefault="002C4407" w:rsidP="00F342D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70E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«Қыдырып қайтайық</w:t>
            </w:r>
            <w:r w:rsidRPr="00570E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!</w:t>
            </w:r>
            <w:r w:rsidRPr="00570E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» </w:t>
            </w:r>
          </w:p>
          <w:p w:rsidR="002C4407" w:rsidRPr="00570E9B" w:rsidRDefault="002C4407" w:rsidP="00F342D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70E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би билеу</w:t>
            </w:r>
          </w:p>
          <w:p w:rsidR="002C4407" w:rsidRPr="00570E9B" w:rsidRDefault="002C4407" w:rsidP="00F342D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570E9B" w:rsidRDefault="002C4407" w:rsidP="00F342D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570E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Оқушылар би билеп сергіп қалады.</w:t>
            </w:r>
          </w:p>
        </w:tc>
      </w:tr>
      <w:tr w:rsidR="002C4407" w:rsidRPr="009D3EDE" w:rsidTr="00F342D0">
        <w:trPr>
          <w:trHeight w:val="136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Аяқталуы </w:t>
            </w:r>
          </w:p>
          <w:p w:rsidR="002C4407" w:rsidRPr="0065589B" w:rsidRDefault="002C4407" w:rsidP="00F342D0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4407" w:rsidRDefault="002C4407" w:rsidP="00F342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8"/>
            </w:tblGrid>
            <w:tr w:rsidR="002C4407" w:rsidTr="00F342D0">
              <w:tc>
                <w:tcPr>
                  <w:tcW w:w="2427" w:type="dxa"/>
                  <w:shd w:val="clear" w:color="auto" w:fill="EAF1DD" w:themeFill="accent3" w:themeFillTint="33"/>
                </w:tcPr>
                <w:p w:rsidR="002C4407" w:rsidRDefault="002C4407" w:rsidP="00F342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2427" w:type="dxa"/>
                  <w:shd w:val="clear" w:color="auto" w:fill="EAF1DD" w:themeFill="accent3" w:themeFillTint="33"/>
                </w:tcPr>
                <w:p w:rsidR="002C4407" w:rsidRDefault="002C4407" w:rsidP="00F342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2428" w:type="dxa"/>
                  <w:shd w:val="clear" w:color="auto" w:fill="EAF1DD" w:themeFill="accent3" w:themeFillTint="33"/>
                </w:tcPr>
                <w:p w:rsidR="002C4407" w:rsidRDefault="002C4407" w:rsidP="00F342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2C4407" w:rsidTr="00F342D0">
              <w:tc>
                <w:tcPr>
                  <w:tcW w:w="2427" w:type="dxa"/>
                </w:tcPr>
                <w:p w:rsidR="002C4407" w:rsidRDefault="002C4407" w:rsidP="00F342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27" w:type="dxa"/>
                </w:tcPr>
                <w:p w:rsidR="002C4407" w:rsidRDefault="002C4407" w:rsidP="00F342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28" w:type="dxa"/>
                </w:tcPr>
                <w:p w:rsidR="002C4407" w:rsidRDefault="002C4407" w:rsidP="00F342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2C4407" w:rsidRDefault="002C4407" w:rsidP="00F342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2C4407" w:rsidRDefault="002C4407" w:rsidP="00F342D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4407" w:rsidRPr="0065589B" w:rsidTr="00F342D0">
        <w:trPr>
          <w:trHeight w:val="77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5589B" w:rsidRDefault="002C4407" w:rsidP="00F34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0C5">
              <w:rPr>
                <w:noProof/>
                <w:sz w:val="26"/>
                <w:szCs w:val="26"/>
              </w:rPr>
              <w:drawing>
                <wp:inline distT="0" distB="0" distL="0" distR="0" wp14:anchorId="778493EF" wp14:editId="342C33FB">
                  <wp:extent cx="3667125" cy="2237831"/>
                  <wp:effectExtent l="0" t="0" r="0" b="0"/>
                  <wp:docPr id="4119" name="Рисунок 4119" descr="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SbKd-JA5dgC-rGIA-mUXlhGUVSXF0Ub_ir_rH2pJm1r0J7UoggEeC_K0no3N33GCoX9jlstRKU_9ETX14elygY3ujEplshdIWJevdLQgSkFNBV5v0DQOsXoPF99m-YOVfIhgVkZG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8" r="13702"/>
                          <a:stretch/>
                        </pic:blipFill>
                        <pic:spPr bwMode="auto">
                          <a:xfrm>
                            <a:off x="0" y="0"/>
                            <a:ext cx="3667472" cy="223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07" w:rsidRPr="006E48E3" w:rsidRDefault="002C4407" w:rsidP="00F342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кемесі</w:t>
            </w:r>
          </w:p>
        </w:tc>
      </w:tr>
      <w:tr w:rsidR="002C4407" w:rsidRPr="0065589B" w:rsidTr="00F342D0">
        <w:tc>
          <w:tcPr>
            <w:tcW w:w="10916" w:type="dxa"/>
            <w:gridSpan w:val="8"/>
          </w:tcPr>
          <w:p w:rsidR="002C4407" w:rsidRPr="0065589B" w:rsidRDefault="002C4407" w:rsidP="00F34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2C4407" w:rsidRPr="0065589B" w:rsidTr="00F342D0"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 – Сіз қосымша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көмек көрсетуд</w:t>
            </w: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қабілеті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жоғары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</w:t>
            </w:r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ушылар</w:t>
            </w:r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ға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күрделендіруді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Оқушылардың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үйренгенін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əнаралық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Қауіпсізді</w:t>
            </w:r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əне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еңбекті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қорғ</w:t>
            </w:r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АКТ-мен</w:t>
            </w:r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Құндылықтардағы</w:t>
            </w:r>
            <w:proofErr w:type="spellEnd"/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2C4407" w:rsidRPr="0065589B" w:rsidTr="00F342D0"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2C4407" w:rsidRPr="0065589B" w:rsidRDefault="002C4407" w:rsidP="002C4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4407" w:rsidRPr="0065589B" w:rsidRDefault="002C4407" w:rsidP="002C4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C4407" w:rsidRPr="0065589B" w:rsidRDefault="002C4407" w:rsidP="002C44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07" w:rsidRPr="0065589B" w:rsidTr="00F342D0">
        <w:trPr>
          <w:trHeight w:val="707"/>
        </w:trPr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шынайы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Бү</w:t>
            </w:r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ілді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Сыныптағы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ахуал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жоспарлаған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қыт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үлгердім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 Мен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жоспарыма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түзетулер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енгізді</w:t>
            </w:r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əне</w:t>
            </w:r>
            <w:proofErr w:type="spellEnd"/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келетін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сұрақ</w:t>
            </w:r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ға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беріңіз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C4407" w:rsidRPr="0065589B" w:rsidTr="00F342D0">
        <w:tc>
          <w:tcPr>
            <w:tcW w:w="10916" w:type="dxa"/>
            <w:gridSpan w:val="8"/>
          </w:tcPr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Қорытынды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ғамдау</w:t>
            </w:r>
            <w:proofErr w:type="spellEnd"/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нəрсе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қуды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ескеріңіз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нəрсе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жақсарта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қуды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ескеріңіз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2C4407" w:rsidRPr="0065589B" w:rsidRDefault="002C4407" w:rsidP="00F3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сабағымды</w:t>
            </w:r>
            <w:proofErr w:type="spellEnd"/>
          </w:p>
          <w:p w:rsidR="002C4407" w:rsidRPr="0065589B" w:rsidRDefault="002C4407" w:rsidP="00F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жетілдіруге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көмектесетін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ілдім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C4407" w:rsidRPr="009D3EDE" w:rsidRDefault="002C4407" w:rsidP="002C4407"/>
    <w:p w:rsidR="00A60636" w:rsidRDefault="00A60636">
      <w:bookmarkStart w:id="0" w:name="_GoBack"/>
      <w:bookmarkEnd w:id="0"/>
    </w:p>
    <w:sectPr w:rsidR="00A6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07"/>
    <w:rsid w:val="002C4407"/>
    <w:rsid w:val="00A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C440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C4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C4407"/>
    <w:pPr>
      <w:ind w:left="720"/>
      <w:contextualSpacing/>
    </w:pPr>
  </w:style>
  <w:style w:type="table" w:styleId="a6">
    <w:name w:val="Table Grid"/>
    <w:basedOn w:val="a1"/>
    <w:uiPriority w:val="59"/>
    <w:rsid w:val="002C44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C4407"/>
    <w:rPr>
      <w:color w:val="0000FF" w:themeColor="hyperlink"/>
      <w:u w:val="single"/>
    </w:rPr>
  </w:style>
  <w:style w:type="table" w:styleId="1-2">
    <w:name w:val="Medium Shading 1 Accent 2"/>
    <w:basedOn w:val="a1"/>
    <w:uiPriority w:val="63"/>
    <w:rsid w:val="002C440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C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4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C440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C4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C4407"/>
    <w:pPr>
      <w:ind w:left="720"/>
      <w:contextualSpacing/>
    </w:pPr>
  </w:style>
  <w:style w:type="table" w:styleId="a6">
    <w:name w:val="Table Grid"/>
    <w:basedOn w:val="a1"/>
    <w:uiPriority w:val="59"/>
    <w:rsid w:val="002C44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C4407"/>
    <w:rPr>
      <w:color w:val="0000FF" w:themeColor="hyperlink"/>
      <w:u w:val="single"/>
    </w:rPr>
  </w:style>
  <w:style w:type="table" w:styleId="1-2">
    <w:name w:val="Medium Shading 1 Accent 2"/>
    <w:basedOn w:val="a1"/>
    <w:uiPriority w:val="63"/>
    <w:rsid w:val="002C440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C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4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1%D0%B0%D0%BB%D0%B0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kk.wikipedia.org/wiki/%D0%9C%D1%83%D0%B7%D1%8B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k.wikipedia.org/wiki/%D0%A1%D1%83%D1%80%D0%B5%D1%82:Jetigen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%D2%B0%D1%81%D1%82%D0%B0%D0%B7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2018-05-17T01:41:00Z</dcterms:created>
  <dcterms:modified xsi:type="dcterms:W3CDTF">2018-05-17T01:42:00Z</dcterms:modified>
</cp:coreProperties>
</file>