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средняя школа №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 г.Дубовки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i/>
          <w:i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ПРОГРАММА КУРСА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«КРАЕВЕДЕНИЕ»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32"/>
          <w:szCs w:val="32"/>
          <w:lang w:eastAsia="ru-RU"/>
        </w:rPr>
        <w:t xml:space="preserve">для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32"/>
          <w:szCs w:val="32"/>
          <w:lang w:eastAsia="ru-RU"/>
        </w:rPr>
        <w:t>6-9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32"/>
          <w:szCs w:val="32"/>
          <w:lang w:eastAsia="ru-RU"/>
        </w:rPr>
        <w:t xml:space="preserve">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32"/>
          <w:szCs w:val="32"/>
          <w:lang w:eastAsia="ru-RU"/>
        </w:rPr>
        <w:t>средней общеобразовательной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32"/>
          <w:szCs w:val="32"/>
          <w:lang w:eastAsia="ru-RU"/>
        </w:rPr>
        <w:t>школы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Bookman Old Style" w:hAnsi="Bookman Old Style"/>
          <w:sz w:val="24"/>
          <w:szCs w:val="24"/>
          <w:lang w:eastAsia="ru-RU"/>
        </w:rPr>
        <w:t xml:space="preserve">Программа разработана: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Bookman Old Style" w:hAnsi="Bookman Old Style"/>
          <w:sz w:val="24"/>
          <w:szCs w:val="24"/>
          <w:lang w:eastAsia="ru-RU"/>
        </w:rPr>
        <w:t>учитель истории и обществознания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Bookman Old Style" w:hAnsi="Bookman Old Style"/>
          <w:sz w:val="24"/>
          <w:szCs w:val="24"/>
          <w:lang w:eastAsia="ru-RU"/>
        </w:rPr>
        <w:t>Москалева Д.В.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Пояснительная записка к программе курса «Краеведение».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Примерная программа курса «Краеведение» составлена на основе государственного стандарта образования,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Примерная программа содействует реализации единой концепции исторического образования, сохраняя при этом условия для вариативного построения курса Краеведения и проявления творческой инициативы учителей. </w:t>
        <w:br/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Примерная программа выполняет две основные функции: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Информационно-методическая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 </w:t>
        <w:br/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Организационно-планирующая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функция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 </w:t>
        <w:br/>
        <w:t>Примерная программа является ориентиром для составления авторских учебных программ и учебников, а также может использоваться в качестве рабочей программы при тематическом планировании курса учителем. Она определяет инвариантную (обязательную) часть учебного курса. Вариативная часть курса формируется на основе резерва свободного учебного времени, установленного примерной программой (15,7 % от общего объема учебных часов). Принципы построения вариативной части курса определяются либо авторами учебных программ, либо самостоятельно учителем (если он использует примерную программу как рабочую). При этом авторы учебных программ и учебников могут предложить и собственный подход к структурированию учебного материала в рамках основных тематических блоков, установленных программой, определения последовательности изучения этого материала, путей формирования системы знаний, умений и способов деятельности, развития и социализации учащихся. 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Структура документа 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Примерная программа включает два раздела: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пояснительную записку;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основное содержание с примерным распределением учебных часов по разделам курса и рекомендуемой последовательностью изучения тематических блоков.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качестве приложений программа предлагает: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Примерное календарно-тематическое планирование по курсу «Краеведение» для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VI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-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XI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классов общеобразовательных школ города г.Волгограда и области.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Цель программы: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Формирование будущих граждан города, знающих и любящих свой край, физически здоровых, способных решать трудные практические задачи.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Воспитание патриотизма и развитие экологического сознания и потребности сохранения и сбережения уникальных природных особенностей региона.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знакомство с историей, флорой и фауной, культурными памятниками и традициями родного края;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ознакомление с историей  малой родины, сбор материала о ратных и трудовых подвигах  земляков;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Style w:val="Style16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овладение  навыками исследовательской работы;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развитие гражданских качеств, патриотического отношения к России и своему краю;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воспитание  учащихся  на примере  жизни  и  деятельности   земляков, понимания ценности и значимости каждой человеческой жизни;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воспитание  гордости  и  уважения  к  живущим  рядом  ветеранам  войны  и  труда.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развитие познавательного интереса, интеллектуальных и творческих способностей;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стимулирование стремления знать как можно больше о родном крае и его людях, интереса  учащихся к краеведению.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Общая характеристика учебного предмета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Знания об историческом опыте человечества и историческом пути региона важны и для понимания современных общественных процессов, ориентации в динамично развивающемся информационном пространстве. </w:t>
        <w:br/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Ценнее, что всё это основывается на материале области, города, улицы, дома, жизни родных и близких. В этом, как раз, играет главную роль курс «Краеведения», который является региональным.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Это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изучение истории и, в первую очередь, краеведения, ориентировано прежде всего на патриотическое воспитание,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 </w:t>
        <w:br/>
        <w:t>Основные содержательные линии примерной программы в V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X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классах реализуются в рамках двух курсов – «Истории земли Волгоградской с древнейших времен до современности» и «Истории России» Курс «Краеведение» является их органичным продолжением и уточнением. Предполагается его синхронно-параллельное изучение с основными курсами с возможностью интеграции некоторых тем из состава двух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времени в рамках трех этапов (VI , VII, VIII , IX,Х классы) и крупных тематических блоков.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Данный курс развивает патриотические чувства, способствует углубленному изучению и бережному отношению к истории родного края , создает условия для формирования исторического мышления школьников, развития свободно и творчески мыслящей личности, помогает учащимся получить сумму систематических знаний по истории, обладание которыми поможет им ориентироваться в современном мире.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Содержание программы дает возможность понять особенности и региональные характеристики родного края.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качестве форм проведения занятий, учитывая возрастные особенности учащихся, используются традиционные уроки, уроки-экскурсии, уроки-путешествия, музейные уроки, библиотечные уроки, уроки-инсценировки, уроки-викторины, игровые уроки, а так же лекции, семинары, практикумы, зачеты, различные типы тестов, опорные конспекты, средства ИКТ и т. 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Обучение по данной программе помогает развитию интереса к предметам «История земли Волгоградской» и « История России», позволяет учащимся стремиться к новым учебным достижениям.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Изучение курса «Краеведение» идёт не за счет учебного времени по «Истории России» , "Всеобщая история" и как  встроенная  синхронизированная информация в курс истории России и если возможно в курс Всеобщая история. Эта содержательная линия изучается в качестве краеведческого модуля.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Программа рассчитана на 34 часа , представлена количеством учебных часов при изучении курса "История России", согласно хронологических рамок и количеством часов, реализуемых через внеклассную внешкольную деятельность.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Примерное распределение учебного времени с учетом хронологических рамок курса История России: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VI класс – с древности по XV век-6 учебных часов +5 час (внешкольная, внеклассная деятельность)</w:t>
        <w:br/>
        <w:t xml:space="preserve">VII класс –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XVI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XVII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век- 8учебных часов +5 час (внешкольная, внеклассная деятельность)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VIII класс –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XVIII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век-6 учебных часов +5 час (внешкольная, внеклассная деятельность)</w:t>
        <w:br/>
        <w:t>IX класс 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XIX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век-6 учебных часов +5 час (внешкольная, внеклассная деятельность)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 класс-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XX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XXI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век-10 учебных часов +5 час (внешкольная, внеклассная деятельность)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Цели изучения курса «Краеведение»: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Воспитание  патриотизма, уважения к истории и традициям нашей малой и большой Родины, к правам и свободам человека, демократическим принципам общественной жизни.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Освоение знаний о важнейших событиях, процессах региональной, отечественной и всемирной истории в их взаимосвязи и хронологической преемственности.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информации, особенно, с краеведческим материалом. 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 народов региона.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истории и культуре представителей народов региона.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Примерная программа рассчитана на  34 учебных часа. При этом в ней предусмотрен резерв свободного учебного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 </w:t>
        <w:br/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Общеучебные умения, навыки и способы деятельности: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  <w:br/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рамках познавательной деятельности изучение курса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 </w:t>
        <w:br/>
        <w:t>Важную роль курс «Краеведения» играет в формировании и развитии общеучебных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экспонаты Музеев, проекты учащихся школы,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 </w:t>
        <w:br/>
        <w:t>С точки зрения развития умений и навыков рефлексивной деятельности важно уделить особое внимание способности учащихся самостоятельно организовывать свою работу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Результаты обучения: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Реализация деятельностного и личностно - ориентированного подходов; овладение учащимися знаниями и умениями, востребованными в повседневной жизни, значимыми для социализации, мировоззренческого и духовного развития, позволяющими ориентироваться в окружающем мире. </w:t>
        <w:br/>
        <w:t>Рубрика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программы). </w:t>
        <w:br/>
        <w:t>Рубрика «Уметь» включает требования, основанные на видах деятельности, соответствующих целям исторического регионального образования и психолого-возрастным особенностям учащихся (в том числе: рассказывать, показывать, выявлять, сравнивать, определять, объяснять, анализировать, высказывать предположения, свое мнение,  аргументируя его.). </w:t>
        <w:br/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региона в общении с людьми другой культуры, национальной и религиозной принадлежности). </w:t>
        <w:br/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Требования к уровню подготовки: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изучения курса «Краеведение» ученик должен: 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Знать/понимать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  <w:br/>
        <w:t>-основные этапы и ключевые события истории Большой и Малой Родины с древности до наших дней; выдающихся деятелей региональной, отечественной и всеобщей истории; </w:t>
        <w:br/>
        <w:t>-важнейшие достижения культуры и системы ценностей, сформировавшиеся в ходе исторического развития; </w:t>
        <w:br/>
        <w:t>-изученные виды исторических источников; </w:t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Уметь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  <w:br/>
        <w:t>-соотносить даты событий региональной, отечественной и всеобщей истории с веком;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-определять последовательность и длительность важнейших событий региональной, отечественной и всеобщей истории; </w:t>
        <w:br/>
        <w:t xml:space="preserve">-использовать содержание любого исторического источника при ответе на вопросы, решении различных учебных задач;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-сравнивать свидетельства разных источников; </w:t>
        <w:br/>
        <w:t>-показывать на исторической карте территории расселения народов, границы государств, города, места значительных исторических событий; </w:t>
        <w:br/>
        <w:t xml:space="preserve">-рассказывать о важнейших исторических событиях и их участниках, показывая знание необходимых фактов, дат, терминов;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-использовать приобретенные знания при написании творческих работ (в том числе сочинений), отчетов об экскурсиях, рефератов; </w:t>
        <w:br/>
        <w:t xml:space="preserve">-соотносить общие исторические процессы и отдельные факты;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-выявлять существенные черты исторических процессов, явлений и событий;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-группировать исторические явления и события по заданному признаку;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-определять на основе учебного материала причины и следствия важнейших исторических событий; </w:t>
        <w:br/>
        <w:t>-объяснять свое отношение к наиболее значительным событиям и личностям истории региона и всеобщей истории, достижениям региональной, отечественной и мировой культуры;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-использовать приобретенные знания и умения для высказывания собственных суждений об историческом наследии народов региона и мира, объяснения исторически сложившихся норм социального поведения;  </w:t>
        <w:br/>
        <w:t>-использовать знания об историческом пути и традициях народов региона и мира в общении с людьми другой культуры, национальной и религиозной принадлежности. 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Содержание 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«Краеведение. История. 6 класс XV век» – 6/5 часов,( включая внеучебную деятельность и синхронизацию курсов.)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Программа «Краеведение» для 6класса включает разделы: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Введение. </w:t>
      </w:r>
      <w:r>
        <w:rPr>
          <w:rFonts w:cs="Times New Roman" w:ascii="Times New Roman" w:hAnsi="Times New Roman"/>
          <w:sz w:val="28"/>
          <w:szCs w:val="28"/>
        </w:rPr>
        <w:t>Географическое положение Волгоградской области. Природно-климатические особенности края. Геологическое прошлое края.( 1час)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Наш край в каменном веке.</w:t>
      </w:r>
      <w:r>
        <w:rPr>
          <w:rFonts w:cs="Times New Roman" w:ascii="Times New Roman" w:hAnsi="Times New Roman"/>
          <w:sz w:val="28"/>
          <w:szCs w:val="28"/>
        </w:rPr>
        <w:t xml:space="preserve"> Заселение людьми территории края. Стоянки среднего палеолита. Стоянка Волгоградская. Поселения людей неолитической эпохи. (1 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Практическое задание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Найдите на карте области места археологических находок, относящихся к каменному веку.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Опишите стоянку Волгоградскую.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Что нового появилось в жизни людей эпохи неолита?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Наш край в бронзовом веке. </w:t>
      </w:r>
      <w:r>
        <w:rPr>
          <w:rFonts w:cs="Times New Roman" w:ascii="Times New Roman" w:hAnsi="Times New Roman"/>
          <w:sz w:val="28"/>
          <w:szCs w:val="28"/>
        </w:rPr>
        <w:t>Специфика эпохи бронзы. Племена ямной культуры. Племена срубной культуры. Племена катакомбной культуры. ( 1час)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Практическое задание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Найдите на карте области места археологических находок бронзового 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Сравните погребальный обряд племен ямной, катакомбной и срубной культур.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Проследите, как изменялся характер находок в погребениях ямной, катакомбной и срубной культур.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Наш край в раннежелезном веке. </w:t>
      </w:r>
      <w:r>
        <w:rPr>
          <w:rFonts w:cs="Times New Roman" w:ascii="Times New Roman" w:hAnsi="Times New Roman"/>
          <w:sz w:val="28"/>
          <w:szCs w:val="28"/>
        </w:rPr>
        <w:t>Сармато-савроматская культура. Периодизация эпохи. Быт и культура сарматов. Великое переселение народов и наш край.( 1час)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Практическое задание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На какие этапы подразделяется история сармат?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Назовите характерные особенности савроматской культуры.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Чем отличаются раннесарматский, среднесарматский и позднесарматский этапы?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4*. Прочитайте книгу Смирнова К.Ф. “Савроматы. Ранняя история сарматов”. М., 1964. Подотовьте сообщение “Особенности савромато-сарматского быта”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Наш край в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XII</w:t>
      </w:r>
      <w:r>
        <w:rPr>
          <w:rFonts w:cs="Times New Roman" w:ascii="Times New Roman" w:hAnsi="Times New Roman"/>
          <w:b/>
          <w:sz w:val="28"/>
          <w:szCs w:val="28"/>
        </w:rPr>
        <w:t xml:space="preserve"> вв. (от гуннского нашествия до нашествия монголо-татар). </w:t>
      </w:r>
      <w:r>
        <w:rPr>
          <w:rFonts w:cs="Times New Roman" w:ascii="Times New Roman" w:hAnsi="Times New Roman"/>
          <w:sz w:val="28"/>
          <w:szCs w:val="28"/>
        </w:rPr>
        <w:t>Гунны и авары на территории нашего края. «Открытие Хазарии». Хазарский каганат: занятия, политический строй, религия. Походы князя Святослава и судьба Хазарского каганата. Печенеги и половцы на территории нашего края.( 1 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Практическое задание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Какие народы обитали в нашем крае с IV  по XII вв.? Что вы знаете об их судьбе?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Вспомните курс истории Отечества. Как складывались взаимоотношения Киевской Руси с хазарами, печенегами и половцами?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3*. Прочитайте книгу Л.Н.Гумилева “Киевская Русь и Великая Степь” (любое издание). Совершите заочное путешествие по Хазарскому каганату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Наш край в составе Золотой Орды. </w:t>
      </w:r>
      <w:r>
        <w:rPr>
          <w:rFonts w:cs="Times New Roman" w:ascii="Times New Roman" w:hAnsi="Times New Roman"/>
          <w:sz w:val="28"/>
          <w:szCs w:val="28"/>
        </w:rPr>
        <w:t>Появление монголо-татар на территории края. Золотая Орда. Сарай-Берке: хозяйство и быт монголо-татар. Расцвет Золотой Орды и ее распад. Следы Золотой Орды.( 1час)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Итоговое повторение и обобщение-2часа.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Экскурсии-3часа.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Практическое задание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Покажите на карте территорию Золотой Орды. Найдите основные золотоордынские города.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Расскажите о взаимоотношениях Руси с Золотой Ордой. Как менялся характер этих отношений? От каких факторов он зависел</w:t>
      </w:r>
      <w:r>
        <w:rPr>
          <w:rFonts w:ascii="Times New Roman" w:hAnsi="Times New Roman"/>
          <w:sz w:val="28"/>
          <w:szCs w:val="28"/>
        </w:rPr>
        <w:t>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Содержание курса «Краеведение.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История, 7класс.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XVI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XVII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век» – 8/5 часов. ,( включая внеучебную деятельность и синхронизацию курсов.)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Программа «Краеведение» включает следующие разделы: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Наш край в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XVI</w:t>
      </w:r>
      <w:r>
        <w:rPr>
          <w:rFonts w:cs="Times New Roman" w:ascii="Times New Roman" w:hAnsi="Times New Roman"/>
          <w:b/>
          <w:sz w:val="28"/>
          <w:szCs w:val="28"/>
        </w:rPr>
        <w:t xml:space="preserve"> в. </w:t>
      </w:r>
      <w:r>
        <w:rPr>
          <w:rFonts w:cs="Times New Roman" w:ascii="Times New Roman" w:hAnsi="Times New Roman"/>
          <w:sz w:val="28"/>
          <w:szCs w:val="28"/>
        </w:rPr>
        <w:t>Походы Ивана Грозного. Вхождение Нижнего Поволжья в состав России. Основание Царицына. Когда же возник город? Первые воеводы. Перенесение города на правый берег Волги. Формирование Донского казачества. Казачьи городки.( 4 часа)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 и задания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Расскажите о возникновении Царицына. Какие точки зрения существуют по этому вопросу?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Опишите вид Царицынской крепости в XVI в. Воспользуйтесь для этого дополнительными материалами.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Найдите на карте центры расселения Донского казачества.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Наш край в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XVII</w:t>
      </w:r>
      <w:r>
        <w:rPr>
          <w:rFonts w:cs="Times New Roman" w:ascii="Times New Roman" w:hAnsi="Times New Roman"/>
          <w:b/>
          <w:sz w:val="28"/>
          <w:szCs w:val="28"/>
        </w:rPr>
        <w:t xml:space="preserve"> в. </w:t>
      </w:r>
      <w:r>
        <w:rPr>
          <w:rFonts w:cs="Times New Roman" w:ascii="Times New Roman" w:hAnsi="Times New Roman"/>
          <w:sz w:val="28"/>
          <w:szCs w:val="28"/>
        </w:rPr>
        <w:t xml:space="preserve">Кочевые племена Нижнего Поволжья. Хозяйство края. Рост числа казачьих станиц. Донские казаки в Смутное время. С.Т.Разин. Поход Степана Разина: причины, ход, значение. Петр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в Царицыне. Первая попытка строительства Волго-Донского канала. Основание Камышина.( 4 часа)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 и задания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Охарактеризуйте основные группы населения Нижнего Поволжья в XVII 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Найдите на карте города и станицы, основанные в XVII 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Как события общероссийской истории XVII в. отразились на истории нашего края?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Экскурсии 3 часа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Итоговое повторение 2 час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Содержание курса «Краеведение.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История, 8класс.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XVIII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век» – 6/5 часов. ,( включая внеучебную деятельность и синхронизацию курсов.)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Наш край в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Хозяйство и население края в первой половине века. 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Астраханское восстание 1705 г. и Царицын. Выступление К.Булавина.(1час.)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Царицынская сторожевая линия. Первый герб Царицына. Создание Волжского казачьего войска. 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Развитие хозяйства во второй половине века. Дальнейшее освоение края. Иностранная колонизация. Сарепта. Ергенинский курорт. 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Участие жителей Нижнего Поволжья в Крестьянской войне под предводительством Е.И.Пугачева. 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Судьба Волжского казачества. Новый городской герб. Рост промышленного и культурного потенциала Сарепты.(1час)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 и задания: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Как вы считаете, почему Петр I постоянно уделял внимание укреплению обороноспособности и развитию экономики Нижнего Поволжья?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Расскажите о выступлении К.Булавина. Как оно затронуло наш край?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Опишите Царицын в середине XVIII 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4. Покажите роль иностранной колонизации в развитии Нижнего Поволжья.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 Расскажите о выступлении Е.Пугачева. Как его движение затронуло наш край?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6. Опишите герб Царицына. Что означала символика герба?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Экскурсия 3час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Итоговое повторение 2 час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Содержание курса «Краеведение.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История, 9класс.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XIX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век» – 6/5 часов. ,( включая внеучебную деятельность и синхронизацию курсов.)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Наш край в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b/>
          <w:sz w:val="28"/>
          <w:szCs w:val="28"/>
        </w:rPr>
        <w:t xml:space="preserve"> 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Хозяйство и население края. Развитие горчичного производства. Промышленность Царицына. Появление пароходов. Начало железнодорожного строительства в крае. Перепланировка города. Развитие образования и здравоохранения. 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Участие наших земляков в Отечественной войне 1812 г. 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Проведение в Нижнем Поволжье реформы 1861 г. Царицын как крупнейший торгово-промышленный центр юга России. Нефтяная и лесоперерабатывающая промышленность. Традиционные отрасли. (2час)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Начало рабочего движения в Царицыне.(1час)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Образование и культурная жизнь Царицына. Быт.(1час)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 и задания: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Охарактеризуйте состояние экономики Нижнего Поволжья в первой половине XIX в. Справедлива ли была оценка ряда историков, что в это время Нижнее Поволжье являло собой “край без будущего”?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Подготовьте сообщение об одном из наших земляков - героев войны 1812-1814 гг.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3.* Познакомьтесь с экспозицией музея “Старая Сарепта”.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чем выразилось развитие капитализма в нашем крае в пореформенные годы?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5.Опишите Царицын в конце XIX 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Экскурсия- 3час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Итоговое повторение-2 час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Содержание курса «Краеведение.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История, 10класс.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XX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-XXI век» – 10/5 часов. ,( включая внеучебную деятельность и синхронизацию курсов.)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Наш край в 1900-1917 гг. </w:t>
      </w:r>
      <w:r>
        <w:rPr>
          <w:rFonts w:cs="Times New Roman" w:ascii="Times New Roman" w:hAnsi="Times New Roman"/>
          <w:sz w:val="28"/>
          <w:szCs w:val="28"/>
        </w:rPr>
        <w:t>Развитие Юго-Восточного промышленного района накануне Первой мировой войны. Процесс монополизации производства. Социал-демократическое движение в Царицыне. Первые забастовки. Образование местного комитета РСДРП. Образование, наука и культура Нижнего Поволжья. 1917 год в Царицыне. Активизация большевиков. Забастовка 17 августа 1917 г. С.Минин, Я.Ерман. Переход власти в Царицыне в руки большевиков.(2час)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Наш край в годы гражданской войны. </w:t>
      </w:r>
      <w:r>
        <w:rPr>
          <w:rFonts w:cs="Times New Roman" w:ascii="Times New Roman" w:hAnsi="Times New Roman"/>
          <w:sz w:val="28"/>
          <w:szCs w:val="28"/>
        </w:rPr>
        <w:t>Противостояние враждующих сил в годы гражданской войны. Стратегическое значение Царицына. Формирование Красной Армии. К.Ворошилов, Н.Руднев, И.Тулак. Политика И.Сталина в Царицыне. Наступление А.Деникина. Боевые действия в Нижнем Поволжье в 1918-1919 гг. Директива ВЦИК о массовом терроре против богатых казаков. Казачьи восстания в Нижнем Поволжье. Начало 1920 г.: решающие бои. Первые переименования.(1час)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Наш край в 1921-1941 гг. </w:t>
      </w:r>
      <w:r>
        <w:rPr>
          <w:rFonts w:cs="Times New Roman" w:ascii="Times New Roman" w:hAnsi="Times New Roman"/>
          <w:sz w:val="28"/>
          <w:szCs w:val="28"/>
        </w:rPr>
        <w:t>Восстановление экономики после гражданской войны. Голод 1921 г. НЭП в Нижнем Поволжье. Оживление культурной жизни. Новые переименования: Сталинград. Индустриализация в нашем крае. Стройки первых пятилеток. Репрессии в промышленности. Коллективизация в нашем крае. Раскулачивание. Благоустройство города. Высшие учебные заведения. Антицерковная политика правительства в Нижнем Поволжье.(1час)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Наш край в годы Великой Отечественной войны. </w:t>
      </w:r>
      <w:r>
        <w:rPr>
          <w:rFonts w:cs="Times New Roman" w:ascii="Times New Roman" w:hAnsi="Times New Roman"/>
          <w:sz w:val="28"/>
          <w:szCs w:val="28"/>
        </w:rPr>
        <w:t>Мобилизация сил на отпор врагу. Народное ополчение, казачьи отряды. Перевод промышленности на военные рельсы. Сталинградская битва. Оборонительный этап. 62-я и 64-я армии. Осадное положение. Бои за Мамаев курган. Партизанская война в крае. Контрнаступление. Юго-Западный, Донской и Сталинградский фронты. Начало коренного перелома в Великой Отечественной войне. Освобождение области. Первые восстановительные мероприятия.(4 час)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Наш край в конце 40-х – 70-х гг.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b/>
          <w:sz w:val="28"/>
          <w:szCs w:val="28"/>
        </w:rPr>
        <w:t xml:space="preserve"> в. </w:t>
      </w:r>
      <w:r>
        <w:rPr>
          <w:rFonts w:cs="Times New Roman" w:ascii="Times New Roman" w:hAnsi="Times New Roman"/>
          <w:sz w:val="28"/>
          <w:szCs w:val="28"/>
        </w:rPr>
        <w:t>Перепланировка города. Историческая память. Строительство Волго-Донского канала. Газификация Сталинграда. Развитие промышленности и транспорта. Переименование города. Волгоград. Обострение экологических проблем.(1час)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Наш край в конце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b/>
          <w:sz w:val="28"/>
          <w:szCs w:val="28"/>
        </w:rPr>
        <w:t xml:space="preserve"> – начале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XXI</w:t>
      </w:r>
      <w:r>
        <w:rPr>
          <w:rFonts w:cs="Times New Roman" w:ascii="Times New Roman" w:hAnsi="Times New Roman"/>
          <w:b/>
          <w:sz w:val="28"/>
          <w:szCs w:val="28"/>
        </w:rPr>
        <w:t xml:space="preserve"> в. </w:t>
      </w:r>
      <w:r>
        <w:rPr>
          <w:rFonts w:cs="Times New Roman" w:ascii="Times New Roman" w:hAnsi="Times New Roman"/>
          <w:sz w:val="28"/>
          <w:szCs w:val="28"/>
        </w:rPr>
        <w:t>Перестройка в Нижнем Поволжье. Общая характеристика промышленности и хозяйства края. Система образовательных учреждений. Знаменитые земляки. Проблемы города. Историческая память. История твоей школы.(1час)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Практическая работа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Начертить план города, нанести названия улиц, переулков. Экскурсия по старым улицам города.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Учащиеся должны уметь: начертить план города, нанести названия улиц, переулков;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Практическая работа №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Архитектура города. Скульптурные памятники. Памятники историческим личностям, ученым, героям Гражданской войны, Великой Отечественной войны, мемориальные комплексы.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Практическая работа № 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История отдельных зданий и сооружений.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Памятники искусства и строительной техники, эстетические нормы эпохи, культурные эталоны времени.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Учащиеся должны знать: памятники историческим личностям, ученым, героям Гражданской войны, Великой Отечественной войны, мемориальные комплексы;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памятники искусства и строительной техники, эстетические нормы. Охрана памятников – долг каждого гражданина</w:t>
      </w:r>
    </w:p>
    <w:p>
      <w:pPr>
        <w:pStyle w:val="Normal"/>
        <w:tabs>
          <w:tab w:val="left" w:pos="842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3673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8"/>
          <w:szCs w:val="28"/>
        </w:rPr>
        <w:t>Литература по курсу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pacing w:val="60"/>
          <w:sz w:val="28"/>
          <w:szCs w:val="28"/>
        </w:rPr>
        <w:t>Учебные пособия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Скрипкин А.С., Луночкин А.В., Курилла И.И.</w:t>
      </w:r>
      <w:r>
        <w:rPr>
          <w:rFonts w:ascii="Times New Roman" w:hAnsi="Times New Roman"/>
          <w:sz w:val="28"/>
          <w:szCs w:val="28"/>
        </w:rPr>
        <w:t xml:space="preserve"> История  Волгоградской земли </w:t>
      </w:r>
      <w:r>
        <w:rPr>
          <w:rFonts w:ascii="Times New Roman" w:hAnsi="Times New Roman"/>
          <w:bCs/>
          <w:sz w:val="28"/>
          <w:szCs w:val="28"/>
        </w:rPr>
        <w:t>от древнейших времен до современности.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Учебное пособие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 М.: Планета, 2011.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Н.И. Чеботарева</w:t>
      </w:r>
      <w:r>
        <w:rPr>
          <w:rFonts w:ascii="Times New Roman" w:hAnsi="Times New Roman"/>
          <w:sz w:val="28"/>
          <w:szCs w:val="28"/>
        </w:rPr>
        <w:t xml:space="preserve"> История  Волгоградской земли </w:t>
      </w:r>
      <w:r>
        <w:rPr>
          <w:rFonts w:ascii="Times New Roman" w:hAnsi="Times New Roman"/>
          <w:bCs/>
          <w:sz w:val="28"/>
          <w:szCs w:val="28"/>
        </w:rPr>
        <w:t>от древнейших времен до современности.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Методическое </w:t>
      </w:r>
      <w:r>
        <w:rPr>
          <w:rFonts w:cs="Times New Roman" w:ascii="Times New Roman" w:hAnsi="Times New Roman"/>
          <w:bCs/>
          <w:sz w:val="28"/>
          <w:szCs w:val="28"/>
        </w:rPr>
        <w:t>пособие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 М.: Планета, 2015 (Наш Волго-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pacing w:val="60"/>
          <w:sz w:val="28"/>
          <w:szCs w:val="28"/>
        </w:rPr>
        <w:t xml:space="preserve">Методические рекомендации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Программа образовательного курса «История  Волгоградской земли </w:t>
      </w:r>
      <w:r>
        <w:rPr>
          <w:rFonts w:ascii="Times New Roman" w:hAnsi="Times New Roman"/>
          <w:bCs/>
          <w:sz w:val="28"/>
          <w:szCs w:val="28"/>
        </w:rPr>
        <w:t>от древнейших времен до современности»</w:t>
      </w:r>
      <w:r>
        <w:rPr>
          <w:rFonts w:ascii="Times New Roman" w:hAnsi="Times New Roman"/>
          <w:sz w:val="28"/>
          <w:szCs w:val="28"/>
        </w:rPr>
        <w:t xml:space="preserve"> / Под ред. Н.И. Чеботаревой.  – М.: Планета, 2011.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к курсу История  Волгоградской земли </w:t>
      </w:r>
      <w:r>
        <w:rPr>
          <w:rFonts w:ascii="Times New Roman" w:hAnsi="Times New Roman"/>
          <w:bCs/>
          <w:sz w:val="28"/>
          <w:szCs w:val="28"/>
        </w:rPr>
        <w:t>от древнейших времен до современности./Под ред.Н.И. Чеботаревой .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 М.: Планета, 2015 (Наш Волго-Донской край)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pacing w:val="60"/>
          <w:sz w:val="28"/>
          <w:szCs w:val="28"/>
        </w:rPr>
        <w:t>Справочные издания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Энциклопедия Волгоградской области. Волгоград, 2008.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Сталинградская битва. Энциклопедия / Гл. ред. М.М. Загорулько. Волгоград, 2007.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pacing w:val="60"/>
          <w:sz w:val="28"/>
          <w:szCs w:val="28"/>
        </w:rPr>
        <w:t>Публикации источников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Большевики Царицына в годы гражданской войны. 1918-1920: Сб. документов и материалов. Волгоград, 1986.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Индустриализация Нижнего Поволжья. 1926-1941 гг.: Документы и материалы. Волгоград, 1984.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1917 год в Царицыне: Сборник документов и материалов. Сталинград, 1957.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Царицын в путевых записках, дневниках и мемуарах современников (конец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в. – 1917 г.). Волгоград, 2005.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Хрестоматия по истории родного края. Волгоград, 1970.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pacing w:val="60"/>
          <w:sz w:val="28"/>
          <w:szCs w:val="28"/>
        </w:rPr>
        <w:t>Периодические издания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Вопросы краеведения. Вып.1- 15. Волгоград 1991- 2010.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Историко-краеведческие записки. </w:t>
      </w:r>
      <w:r>
        <w:rPr>
          <w:rFonts w:ascii="Times New Roman" w:hAnsi="Times New Roman"/>
          <w:spacing w:val="-4"/>
          <w:sz w:val="28"/>
          <w:szCs w:val="28"/>
        </w:rPr>
        <w:t>Вып.1-6. Волгоград, 1973-1977, 1989.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Отчий край. Волгоград. 1994 - издание продолжается.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Стрежень. Научный ежегодник. Вып.1-7. Волгоград, 2000-2009.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pacing w:val="60"/>
          <w:sz w:val="28"/>
          <w:szCs w:val="28"/>
        </w:rPr>
        <w:t>Исследования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Андрианова Г.Н.</w:t>
      </w:r>
      <w:r>
        <w:rPr>
          <w:rFonts w:ascii="Times New Roman" w:hAnsi="Times New Roman"/>
          <w:sz w:val="28"/>
          <w:szCs w:val="28"/>
        </w:rPr>
        <w:t xml:space="preserve"> Художественный облик Царицына-Сталинграда. Волгоград. 1991.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Водолагин М.А.</w:t>
      </w:r>
      <w:r>
        <w:rPr>
          <w:rFonts w:ascii="Times New Roman" w:hAnsi="Times New Roman"/>
          <w:sz w:val="28"/>
          <w:szCs w:val="28"/>
        </w:rPr>
        <w:t xml:space="preserve"> Красный Царицын. Волгоград, 1967.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Водолагин М.А.</w:t>
      </w:r>
      <w:r>
        <w:rPr>
          <w:rFonts w:ascii="Times New Roman" w:hAnsi="Times New Roman"/>
          <w:sz w:val="28"/>
          <w:szCs w:val="28"/>
        </w:rPr>
        <w:t xml:space="preserve"> Очерки истории Волгограда (1589-1967). М., 1968.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Волгоград: хроника истории. 1589-1989 гг. Волгоград, 1988.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Волгоград: Четыре века истории. Волгоград, 1989.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Город на канале: О прошлом и настоящем Красноармейска: Сб. очерков / Под общей ред. П.П.Попова и Т.Л.Мельниковой. Волгоград: Комитет по печати и информации, 1997.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Клейн Н.Л. </w:t>
      </w:r>
      <w:r>
        <w:rPr>
          <w:rFonts w:ascii="Times New Roman" w:hAnsi="Times New Roman"/>
          <w:sz w:val="28"/>
          <w:szCs w:val="28"/>
        </w:rPr>
        <w:t>Экономическое развитие Поволжья в конце XIX- начале XX вв. Саратов, 1981.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Колесниченко В.С.</w:t>
      </w:r>
      <w:r>
        <w:rPr>
          <w:rFonts w:ascii="Times New Roman" w:hAnsi="Times New Roman"/>
          <w:sz w:val="28"/>
          <w:szCs w:val="28"/>
        </w:rPr>
        <w:t xml:space="preserve"> Царицынские школы: история и опыт (1773-1917). Волгоград, 1993.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Материкин А.В.</w:t>
      </w:r>
      <w:r>
        <w:rPr>
          <w:rFonts w:ascii="Times New Roman" w:hAnsi="Times New Roman"/>
          <w:sz w:val="28"/>
          <w:szCs w:val="28"/>
        </w:rPr>
        <w:t xml:space="preserve"> Храм Иоанна Предтечи. Страницы истории города Царицына и его первой церкви. Волгоград, 1999.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Материкин А.В. </w:t>
      </w:r>
      <w:r>
        <w:rPr>
          <w:rFonts w:ascii="Times New Roman" w:hAnsi="Times New Roman"/>
          <w:sz w:val="28"/>
          <w:szCs w:val="28"/>
        </w:rPr>
        <w:t xml:space="preserve">Очерки истории Царицынской городской думы.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.(1797-1887 гг.) Волгоград, 2003;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Кн.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(1887-1897). Волгоград, 2006.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Материкин А.В.</w:t>
      </w:r>
      <w:r>
        <w:rPr>
          <w:rFonts w:ascii="Times New Roman" w:hAnsi="Times New Roman"/>
          <w:sz w:val="28"/>
          <w:szCs w:val="28"/>
        </w:rPr>
        <w:t xml:space="preserve"> Царицынская городская дума 1870-1914 гг.: опыт функционирования городского общественного управления. Волгоград, 2008.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Наш край: Хроника истории Волгограда и области. Волгоград, 1973.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Очерки по истории Волгоградского края / Под ред. И.С.Шепелева. Волгоград, 1974.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Рябов С.И</w:t>
      </w:r>
      <w:r>
        <w:rPr>
          <w:rFonts w:ascii="Times New Roman" w:hAnsi="Times New Roman"/>
          <w:sz w:val="28"/>
          <w:szCs w:val="28"/>
        </w:rPr>
        <w:t>., Самойлов Г.П., Супрун В.И. Петр I в Царицыне и на Среднем Дону. Волгоград, 1994.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Сергеев А.М.</w:t>
      </w:r>
      <w:r>
        <w:rPr>
          <w:rFonts w:ascii="Times New Roman" w:hAnsi="Times New Roman"/>
          <w:sz w:val="28"/>
          <w:szCs w:val="28"/>
        </w:rPr>
        <w:t xml:space="preserve"> Промышленность Нижнего Поволжья в начале XX в. Саратов, 1972.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Citation"/>
          <w:rFonts w:ascii="Times New Roman" w:hAnsi="Times New Roman"/>
          <w:i/>
          <w:iCs/>
          <w:sz w:val="28"/>
          <w:szCs w:val="28"/>
        </w:rPr>
        <w:t>Самсонов А. М.</w:t>
      </w:r>
      <w:r>
        <w:rPr>
          <w:rStyle w:val="Citation"/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Citation"/>
          <w:rFonts w:ascii="Times New Roman" w:hAnsi="Times New Roman"/>
          <w:sz w:val="28"/>
          <w:szCs w:val="28"/>
        </w:rPr>
        <w:t>Сталинградская битва. 4-е изд., испр. и доп. М.: Наука, 1989.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Тюменцев И.О. </w:t>
      </w:r>
      <w:r>
        <w:rPr>
          <w:rFonts w:ascii="Times New Roman" w:hAnsi="Times New Roman"/>
          <w:sz w:val="28"/>
          <w:szCs w:val="28"/>
        </w:rPr>
        <w:t>Начало Царицына: гипотезы и факты // Стрежень. Вып.1. Волгоград, 2000. С.132-147.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3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16301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451103"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51103"/>
    <w:rPr>
      <w:rFonts w:ascii="Cambria" w:hAnsi="Cambria" w:eastAsia="Times New Roman" w:cs="Times New Roman"/>
      <w:b/>
      <w:bCs/>
      <w:sz w:val="26"/>
      <w:szCs w:val="26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451103"/>
    <w:rPr>
      <w:rFonts w:ascii="Tahoma" w:hAnsi="Tahoma" w:cs="Tahoma"/>
      <w:sz w:val="16"/>
      <w:szCs w:val="16"/>
    </w:rPr>
  </w:style>
  <w:style w:type="character" w:styleId="Citation" w:customStyle="1">
    <w:name w:val="citation"/>
    <w:basedOn w:val="DefaultParagraphFont"/>
    <w:qFormat/>
    <w:rsid w:val="004a63bd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630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alignwrapper" w:customStyle="1">
    <w:name w:val="textalignwrapper"/>
    <w:basedOn w:val="DefaultParagraphFont"/>
    <w:qFormat/>
    <w:rsid w:val="00f5076d"/>
    <w:rPr/>
  </w:style>
  <w:style w:type="character" w:styleId="Streetaddress" w:customStyle="1">
    <w:name w:val="street-address"/>
    <w:basedOn w:val="DefaultParagraphFont"/>
    <w:qFormat/>
    <w:rsid w:val="00f5076d"/>
    <w:rPr/>
  </w:style>
  <w:style w:type="character" w:styleId="Style13">
    <w:name w:val="Интернет-ссылка"/>
    <w:basedOn w:val="DefaultParagraphFont"/>
    <w:uiPriority w:val="99"/>
    <w:unhideWhenUsed/>
    <w:rsid w:val="007f27a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e7479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8"/>
    <w:uiPriority w:val="99"/>
    <w:semiHidden/>
    <w:qFormat/>
    <w:rsid w:val="000e7479"/>
    <w:rPr>
      <w:sz w:val="20"/>
      <w:szCs w:val="20"/>
    </w:rPr>
  </w:style>
  <w:style w:type="character" w:styleId="Style15" w:customStyle="1">
    <w:name w:val="Тема примечания Знак"/>
    <w:basedOn w:val="Style14"/>
    <w:link w:val="aa"/>
    <w:uiPriority w:val="99"/>
    <w:semiHidden/>
    <w:qFormat/>
    <w:rsid w:val="000e7479"/>
    <w:rPr>
      <w:b/>
      <w:bCs/>
    </w:rPr>
  </w:style>
  <w:style w:type="character" w:styleId="Fontstyle01" w:customStyle="1">
    <w:name w:val="fontstyle01"/>
    <w:basedOn w:val="DefaultParagraphFont"/>
    <w:qFormat/>
    <w:rsid w:val="002848ca"/>
    <w:rPr>
      <w:rFonts w:ascii="Cambria" w:hAnsi="Cambria"/>
      <w:b w:val="false"/>
      <w:bCs w:val="false"/>
      <w:i w:val="false"/>
      <w:iCs w:val="false"/>
      <w:color w:val="000000"/>
      <w:sz w:val="24"/>
      <w:szCs w:val="24"/>
    </w:rPr>
  </w:style>
  <w:style w:type="character" w:styleId="Style16">
    <w:name w:val="Выделение"/>
    <w:basedOn w:val="DefaultParagraphFont"/>
    <w:qFormat/>
    <w:rsid w:val="001f5ad9"/>
    <w:rPr>
      <w:rFonts w:ascii="Calibri" w:hAnsi="Calibri" w:asciiTheme="minorHAnsi" w:hAnsiTheme="minorHAnsi"/>
      <w:b/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4511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f27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ewsource" w:customStyle="1">
    <w:name w:val="new_source"/>
    <w:basedOn w:val="Normal"/>
    <w:qFormat/>
    <w:rsid w:val="007c6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0e747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0e7479"/>
    <w:pPr/>
    <w:rPr>
      <w:b/>
      <w:bCs/>
    </w:rPr>
  </w:style>
  <w:style w:type="paragraph" w:styleId="ListParagraph">
    <w:name w:val="List Paragraph"/>
    <w:basedOn w:val="Normal"/>
    <w:uiPriority w:val="34"/>
    <w:qFormat/>
    <w:rsid w:val="002848ca"/>
    <w:pPr>
      <w:spacing w:lineRule="auto" w:line="240" w:before="0" w:after="0"/>
      <w:ind w:left="720" w:hanging="0"/>
      <w:contextualSpacing/>
    </w:pPr>
    <w:rPr>
      <w:rFonts w:cs="Times New Roman"/>
      <w:sz w:val="24"/>
      <w:szCs w:val="24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80B18-C089-497F-AD8F-5D788125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Application>LibreOffice/5.4.1.2$MacOSX_X86_64 LibreOffice_project/ea7cb86e6eeb2bf3a5af73a8f7777ac570321527</Application>
  <Pages>15</Pages>
  <Words>3553</Words>
  <Characters>25745</Characters>
  <CharactersWithSpaces>29216</CharactersWithSpaces>
  <Paragraphs>196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2019-02-22T05:33:00Z</dcterms:created>
  <dc:creator>Чеботарев</dc:creator>
  <dc:description/>
  <dc:language>ru-RU</dc:language>
  <cp:lastModifiedBy/>
  <dcterms:modified xsi:type="dcterms:W3CDTF">2020-04-14T14:55:37Z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