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7E68A" w14:textId="77777777" w:rsidR="00453366" w:rsidRDefault="00453366" w:rsidP="00D420D8">
      <w:pPr>
        <w:pStyle w:val="13"/>
        <w:rPr>
          <w:b/>
        </w:rPr>
      </w:pPr>
      <w:bookmarkStart w:id="0" w:name="_GoBack"/>
      <w:r w:rsidRPr="00453366">
        <w:rPr>
          <w:b/>
          <w:lang w:val="ru-RU"/>
        </w:rPr>
        <w:t>МЕХАНИЗМЫ ВОССТАНОВЛЕНИЯ</w:t>
      </w:r>
      <w:r w:rsidRPr="00453366">
        <w:rPr>
          <w:b/>
        </w:rPr>
        <w:t xml:space="preserve"> </w:t>
      </w:r>
      <w:r w:rsidRPr="00453366">
        <w:rPr>
          <w:b/>
          <w:lang w:val="ru-RU"/>
        </w:rPr>
        <w:t xml:space="preserve">МОТОРИКИ </w:t>
      </w:r>
      <w:r w:rsidRPr="00453366">
        <w:rPr>
          <w:b/>
        </w:rPr>
        <w:t xml:space="preserve">ПИЩЕВАРИТЕЛЬНОГО ТРАКТА С ИСПОЛЬЗОВАНИЕМ ОСТЕОПАТИЧЕСКОГО ВОЗДЕЙСТВИЯ </w:t>
      </w:r>
    </w:p>
    <w:p w14:paraId="04B1C798" w14:textId="642418AB" w:rsidR="00E9377C" w:rsidRDefault="00453366" w:rsidP="00D420D8">
      <w:pPr>
        <w:pStyle w:val="13"/>
        <w:rPr>
          <w:b/>
          <w:lang w:val="ru-RU"/>
        </w:rPr>
      </w:pPr>
      <w:r w:rsidRPr="00453366">
        <w:rPr>
          <w:b/>
        </w:rPr>
        <w:t xml:space="preserve">У </w:t>
      </w:r>
      <w:r w:rsidRPr="00453366">
        <w:rPr>
          <w:b/>
          <w:lang w:val="ru-RU"/>
        </w:rPr>
        <w:t>ПАЦИЕНТОВ С</w:t>
      </w:r>
      <w:r w:rsidRPr="00453366">
        <w:rPr>
          <w:b/>
        </w:rPr>
        <w:t xml:space="preserve"> ЦЕЛИАКИЕЙ</w:t>
      </w:r>
      <w:r w:rsidRPr="00453366">
        <w:rPr>
          <w:b/>
          <w:lang w:val="ru-RU"/>
        </w:rPr>
        <w:t xml:space="preserve"> </w:t>
      </w:r>
      <w:bookmarkEnd w:id="0"/>
    </w:p>
    <w:p w14:paraId="02A189A6" w14:textId="77777777" w:rsidR="00453366" w:rsidRPr="00453366" w:rsidRDefault="00453366" w:rsidP="00D420D8">
      <w:pPr>
        <w:pStyle w:val="13"/>
        <w:rPr>
          <w:b/>
        </w:rPr>
      </w:pPr>
    </w:p>
    <w:p w14:paraId="3342B270" w14:textId="79FDEE1D" w:rsidR="001A1BF8" w:rsidRPr="00453366" w:rsidRDefault="001A1BF8" w:rsidP="004533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3366">
        <w:rPr>
          <w:rFonts w:ascii="Times New Roman" w:hAnsi="Times New Roman" w:cs="Times New Roman"/>
          <w:b/>
          <w:sz w:val="24"/>
          <w:szCs w:val="24"/>
        </w:rPr>
        <w:t xml:space="preserve">Орешко </w:t>
      </w:r>
      <w:r w:rsidR="00453366" w:rsidRPr="00453366">
        <w:rPr>
          <w:rFonts w:ascii="Times New Roman" w:hAnsi="Times New Roman" w:cs="Times New Roman"/>
          <w:b/>
          <w:sz w:val="24"/>
          <w:szCs w:val="24"/>
        </w:rPr>
        <w:t>Аркадий Юрьевич</w:t>
      </w:r>
      <w:r w:rsidRPr="004533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53366" w:rsidRPr="00453366">
        <w:rPr>
          <w:rFonts w:ascii="Times New Roman" w:hAnsi="Times New Roman" w:cs="Times New Roman"/>
          <w:b/>
          <w:sz w:val="24"/>
          <w:szCs w:val="24"/>
        </w:rPr>
        <w:t xml:space="preserve">Басюл Октавия </w:t>
      </w:r>
      <w:r w:rsidR="00BE4D22" w:rsidRPr="00453366">
        <w:rPr>
          <w:rFonts w:ascii="Times New Roman" w:hAnsi="Times New Roman" w:cs="Times New Roman"/>
          <w:b/>
          <w:sz w:val="24"/>
          <w:szCs w:val="24"/>
        </w:rPr>
        <w:t>В</w:t>
      </w:r>
      <w:r w:rsidR="00453366" w:rsidRPr="00453366">
        <w:rPr>
          <w:rFonts w:ascii="Times New Roman" w:hAnsi="Times New Roman" w:cs="Times New Roman"/>
          <w:b/>
          <w:sz w:val="24"/>
          <w:szCs w:val="24"/>
        </w:rPr>
        <w:t>ласовна</w:t>
      </w:r>
    </w:p>
    <w:p w14:paraId="12E241C2" w14:textId="77777777" w:rsidR="00453366" w:rsidRPr="00453366" w:rsidRDefault="008B0787" w:rsidP="00453366">
      <w:pPr>
        <w:jc w:val="right"/>
        <w:rPr>
          <w:rFonts w:ascii="Times New Roman" w:hAnsi="Times New Roman"/>
          <w:sz w:val="24"/>
          <w:szCs w:val="24"/>
        </w:rPr>
      </w:pPr>
      <w:r w:rsidRPr="00453366">
        <w:rPr>
          <w:rFonts w:ascii="Times New Roman" w:hAnsi="Times New Roman"/>
          <w:sz w:val="24"/>
          <w:szCs w:val="24"/>
        </w:rPr>
        <w:t>ГБОУ ВПО СЗГМУ им. И.</w:t>
      </w:r>
      <w:r w:rsidR="00AE4BFB" w:rsidRPr="00453366">
        <w:rPr>
          <w:rFonts w:ascii="Times New Roman" w:hAnsi="Times New Roman"/>
          <w:sz w:val="24"/>
          <w:szCs w:val="24"/>
        </w:rPr>
        <w:t xml:space="preserve"> </w:t>
      </w:r>
      <w:r w:rsidRPr="00453366">
        <w:rPr>
          <w:rFonts w:ascii="Times New Roman" w:hAnsi="Times New Roman"/>
          <w:sz w:val="24"/>
          <w:szCs w:val="24"/>
        </w:rPr>
        <w:t>И.</w:t>
      </w:r>
      <w:r w:rsidR="00AE4BFB" w:rsidRPr="00453366">
        <w:rPr>
          <w:rFonts w:ascii="Times New Roman" w:hAnsi="Times New Roman"/>
          <w:sz w:val="24"/>
          <w:szCs w:val="24"/>
        </w:rPr>
        <w:t xml:space="preserve"> </w:t>
      </w:r>
      <w:r w:rsidRPr="00453366">
        <w:rPr>
          <w:rFonts w:ascii="Times New Roman" w:hAnsi="Times New Roman"/>
          <w:sz w:val="24"/>
          <w:szCs w:val="24"/>
        </w:rPr>
        <w:t>Мечникова</w:t>
      </w:r>
    </w:p>
    <w:p w14:paraId="20C45093" w14:textId="0D017D79" w:rsidR="008B0787" w:rsidRPr="00453366" w:rsidRDefault="008B0787" w:rsidP="00453366">
      <w:pPr>
        <w:jc w:val="right"/>
        <w:rPr>
          <w:rFonts w:ascii="Times New Roman" w:hAnsi="Times New Roman"/>
          <w:sz w:val="24"/>
          <w:szCs w:val="24"/>
        </w:rPr>
      </w:pPr>
      <w:r w:rsidRPr="00453366">
        <w:rPr>
          <w:rFonts w:ascii="Times New Roman" w:hAnsi="Times New Roman"/>
          <w:sz w:val="24"/>
          <w:szCs w:val="24"/>
        </w:rPr>
        <w:t xml:space="preserve"> Минздравсоцразвития России </w:t>
      </w:r>
    </w:p>
    <w:p w14:paraId="0A2A4694" w14:textId="77777777" w:rsidR="00453366" w:rsidRPr="007A6E5A" w:rsidRDefault="00453366" w:rsidP="008B0787">
      <w:pPr>
        <w:jc w:val="both"/>
        <w:rPr>
          <w:rFonts w:ascii="Times New Roman" w:hAnsi="Times New Roman"/>
          <w:sz w:val="28"/>
          <w:szCs w:val="28"/>
        </w:rPr>
      </w:pPr>
    </w:p>
    <w:p w14:paraId="6876EB8E" w14:textId="03753F96" w:rsidR="0038300B" w:rsidRDefault="00200EA7" w:rsidP="00040077">
      <w:pPr>
        <w:pStyle w:val="a4"/>
        <w:rPr>
          <w:sz w:val="24"/>
          <w:lang w:eastAsia="ru-RU"/>
        </w:rPr>
      </w:pPr>
      <w:r w:rsidRPr="007A6E5A">
        <w:rPr>
          <w:b/>
          <w:sz w:val="24"/>
          <w:lang w:eastAsia="ru-RU"/>
        </w:rPr>
        <w:t>Аннотация</w:t>
      </w:r>
      <w:r w:rsidRPr="007A6E5A">
        <w:rPr>
          <w:sz w:val="24"/>
          <w:lang w:eastAsia="ru-RU"/>
        </w:rPr>
        <w:t xml:space="preserve">. </w:t>
      </w:r>
      <w:r w:rsidRPr="007A6E5A">
        <w:rPr>
          <w:sz w:val="24"/>
          <w:shd w:val="clear" w:color="auto" w:fill="FFFFFF"/>
        </w:rPr>
        <w:t xml:space="preserve">В статье представлены результаты </w:t>
      </w:r>
      <w:r w:rsidR="00143753" w:rsidRPr="007A6E5A">
        <w:rPr>
          <w:sz w:val="24"/>
          <w:shd w:val="clear" w:color="auto" w:fill="FFFFFF"/>
        </w:rPr>
        <w:t>оценки</w:t>
      </w:r>
      <w:r w:rsidRPr="007A6E5A">
        <w:rPr>
          <w:sz w:val="24"/>
          <w:shd w:val="clear" w:color="auto" w:fill="FFFFFF"/>
        </w:rPr>
        <w:t> клинической эффективности методов остеопатической коррекции в лечении </w:t>
      </w:r>
      <w:r w:rsidR="00143753" w:rsidRPr="007A6E5A">
        <w:rPr>
          <w:sz w:val="24"/>
          <w:shd w:val="clear" w:color="auto" w:fill="FFFFFF"/>
        </w:rPr>
        <w:t>моторно-эвакуаторных расстройств пищеварительного тракта</w:t>
      </w:r>
      <w:r w:rsidRPr="007A6E5A">
        <w:rPr>
          <w:sz w:val="24"/>
          <w:shd w:val="clear" w:color="auto" w:fill="FFFFFF"/>
        </w:rPr>
        <w:t xml:space="preserve"> у </w:t>
      </w:r>
      <w:r w:rsidR="00706CA8" w:rsidRPr="007A6E5A">
        <w:rPr>
          <w:sz w:val="24"/>
          <w:shd w:val="clear" w:color="auto" w:fill="FFFFFF"/>
        </w:rPr>
        <w:t>пациентов с</w:t>
      </w:r>
      <w:r w:rsidRPr="007A6E5A">
        <w:rPr>
          <w:sz w:val="24"/>
          <w:shd w:val="clear" w:color="auto" w:fill="FFFFFF"/>
        </w:rPr>
        <w:t xml:space="preserve"> целиакией на основании сравнения </w:t>
      </w:r>
      <w:r w:rsidR="00143753" w:rsidRPr="007A6E5A">
        <w:rPr>
          <w:sz w:val="24"/>
          <w:shd w:val="clear" w:color="auto" w:fill="FFFFFF"/>
        </w:rPr>
        <w:t>клинических и инструментальных данных</w:t>
      </w:r>
      <w:r w:rsidRPr="007A6E5A">
        <w:rPr>
          <w:sz w:val="24"/>
          <w:shd w:val="clear" w:color="auto" w:fill="FFFFFF"/>
        </w:rPr>
        <w:t>.</w:t>
      </w:r>
      <w:r w:rsidR="00040077" w:rsidRPr="007A6E5A">
        <w:rPr>
          <w:sz w:val="24"/>
          <w:lang w:eastAsia="ru-RU"/>
        </w:rPr>
        <w:t xml:space="preserve"> </w:t>
      </w:r>
    </w:p>
    <w:p w14:paraId="35DA016E" w14:textId="77777777" w:rsidR="009633DB" w:rsidRDefault="00040077" w:rsidP="00040077">
      <w:pPr>
        <w:pStyle w:val="a4"/>
        <w:rPr>
          <w:sz w:val="24"/>
          <w:lang w:eastAsia="ru-RU"/>
        </w:rPr>
      </w:pPr>
      <w:r w:rsidRPr="007A6E5A">
        <w:rPr>
          <w:sz w:val="24"/>
          <w:u w:val="single"/>
          <w:lang w:eastAsia="ru-RU"/>
        </w:rPr>
        <w:t>Материалы и методы</w:t>
      </w:r>
      <w:r w:rsidRPr="007A6E5A">
        <w:rPr>
          <w:sz w:val="24"/>
          <w:lang w:eastAsia="ru-RU"/>
        </w:rPr>
        <w:t>:</w:t>
      </w:r>
      <w:r w:rsidRPr="007A6E5A">
        <w:rPr>
          <w:sz w:val="24"/>
        </w:rPr>
        <w:t xml:space="preserve"> </w:t>
      </w:r>
      <w:r w:rsidR="00143753" w:rsidRPr="007A6E5A">
        <w:rPr>
          <w:sz w:val="24"/>
        </w:rPr>
        <w:t xml:space="preserve">обследовано </w:t>
      </w:r>
      <w:r w:rsidRPr="007A6E5A">
        <w:rPr>
          <w:sz w:val="24"/>
          <w:lang w:eastAsia="ru-RU"/>
        </w:rPr>
        <w:t>26 больных с целиакией в возрасте от 18 до 35 лет, у которых при общеклиническом, эндоскопическом и ПЭГЭГ – исследованиях</w:t>
      </w:r>
      <w:r w:rsidR="009633DB">
        <w:rPr>
          <w:sz w:val="24"/>
          <w:lang w:eastAsia="ru-RU"/>
        </w:rPr>
        <w:t xml:space="preserve"> (</w:t>
      </w:r>
      <w:r w:rsidR="009633DB" w:rsidRPr="009633DB">
        <w:rPr>
          <w:sz w:val="24"/>
          <w:lang w:eastAsia="ru-RU"/>
        </w:rPr>
        <w:t>периферическая электрогастроэнтерография</w:t>
      </w:r>
      <w:r w:rsidR="009633DB">
        <w:rPr>
          <w:sz w:val="24"/>
          <w:lang w:eastAsia="ru-RU"/>
        </w:rPr>
        <w:t>)</w:t>
      </w:r>
      <w:r w:rsidRPr="007A6E5A">
        <w:rPr>
          <w:sz w:val="24"/>
          <w:lang w:eastAsia="ru-RU"/>
        </w:rPr>
        <w:t xml:space="preserve"> были выявлены расстройства двигательной активности пищеварительного тракта. </w:t>
      </w:r>
      <w:r w:rsidR="0077132E" w:rsidRPr="007A6E5A">
        <w:rPr>
          <w:sz w:val="24"/>
          <w:lang w:eastAsia="ru-RU"/>
        </w:rPr>
        <w:t>Обследованным проводилось 5 сеансов остеопатическ</w:t>
      </w:r>
      <w:r w:rsidR="00850B12" w:rsidRPr="007A6E5A">
        <w:rPr>
          <w:sz w:val="24"/>
          <w:lang w:eastAsia="ru-RU"/>
        </w:rPr>
        <w:t>ого лечения</w:t>
      </w:r>
      <w:r w:rsidR="0077132E" w:rsidRPr="007A6E5A">
        <w:rPr>
          <w:sz w:val="24"/>
          <w:lang w:eastAsia="ru-RU"/>
        </w:rPr>
        <w:t>, направленн</w:t>
      </w:r>
      <w:r w:rsidR="00850B12" w:rsidRPr="007A6E5A">
        <w:rPr>
          <w:sz w:val="24"/>
          <w:lang w:eastAsia="ru-RU"/>
        </w:rPr>
        <w:t>ого</w:t>
      </w:r>
      <w:r w:rsidR="0077132E" w:rsidRPr="007A6E5A">
        <w:rPr>
          <w:sz w:val="24"/>
          <w:lang w:eastAsia="ru-RU"/>
        </w:rPr>
        <w:t xml:space="preserve"> на коррекцию моторно-эвакуаторных расстройств </w:t>
      </w:r>
      <w:r w:rsidR="00143753" w:rsidRPr="007A6E5A">
        <w:rPr>
          <w:sz w:val="24"/>
          <w:lang w:eastAsia="ru-RU"/>
        </w:rPr>
        <w:t>желудочно-кишечного тракта (</w:t>
      </w:r>
      <w:r w:rsidR="0077132E" w:rsidRPr="007A6E5A">
        <w:rPr>
          <w:sz w:val="24"/>
          <w:lang w:eastAsia="ru-RU"/>
        </w:rPr>
        <w:t>ЖКТ</w:t>
      </w:r>
      <w:r w:rsidR="00143753" w:rsidRPr="007A6E5A">
        <w:rPr>
          <w:sz w:val="24"/>
          <w:lang w:eastAsia="ru-RU"/>
        </w:rPr>
        <w:t>)</w:t>
      </w:r>
      <w:r w:rsidR="0077132E" w:rsidRPr="007A6E5A">
        <w:rPr>
          <w:sz w:val="24"/>
          <w:lang w:eastAsia="ru-RU"/>
        </w:rPr>
        <w:t xml:space="preserve">. </w:t>
      </w:r>
    </w:p>
    <w:p w14:paraId="4839C114" w14:textId="31F41F7E" w:rsidR="009633DB" w:rsidRDefault="00200EA7" w:rsidP="00040077">
      <w:pPr>
        <w:pStyle w:val="a4"/>
        <w:rPr>
          <w:bCs w:val="0"/>
          <w:spacing w:val="-4"/>
          <w:sz w:val="24"/>
        </w:rPr>
      </w:pPr>
      <w:r w:rsidRPr="007A6E5A">
        <w:rPr>
          <w:sz w:val="24"/>
          <w:u w:val="single"/>
          <w:shd w:val="clear" w:color="auto" w:fill="FFFFFF"/>
        </w:rPr>
        <w:t>Результаты:</w:t>
      </w:r>
      <w:r w:rsidRPr="007A6E5A">
        <w:rPr>
          <w:sz w:val="24"/>
        </w:rPr>
        <w:t xml:space="preserve"> </w:t>
      </w:r>
      <w:r w:rsidR="00040077" w:rsidRPr="007A6E5A">
        <w:rPr>
          <w:sz w:val="24"/>
        </w:rPr>
        <w:t xml:space="preserve">у </w:t>
      </w:r>
      <w:r w:rsidR="00143753" w:rsidRPr="007A6E5A">
        <w:rPr>
          <w:sz w:val="24"/>
        </w:rPr>
        <w:t>обследованных</w:t>
      </w:r>
      <w:r w:rsidR="00040077" w:rsidRPr="007A6E5A">
        <w:rPr>
          <w:sz w:val="24"/>
        </w:rPr>
        <w:t xml:space="preserve"> </w:t>
      </w:r>
      <w:r w:rsidR="00AE4BFB">
        <w:rPr>
          <w:sz w:val="24"/>
        </w:rPr>
        <w:t xml:space="preserve">пациентов </w:t>
      </w:r>
      <w:r w:rsidR="00850B12" w:rsidRPr="007A6E5A">
        <w:rPr>
          <w:sz w:val="24"/>
        </w:rPr>
        <w:t>выявлены</w:t>
      </w:r>
      <w:r w:rsidR="00040077" w:rsidRPr="007A6E5A">
        <w:rPr>
          <w:sz w:val="24"/>
        </w:rPr>
        <w:t xml:space="preserve"> нарушения</w:t>
      </w:r>
      <w:r w:rsidR="00850B12" w:rsidRPr="007A6E5A">
        <w:rPr>
          <w:sz w:val="24"/>
        </w:rPr>
        <w:t xml:space="preserve"> тканевой подвижности</w:t>
      </w:r>
      <w:r w:rsidR="00040077" w:rsidRPr="007A6E5A">
        <w:rPr>
          <w:sz w:val="24"/>
        </w:rPr>
        <w:t>, свидетельствовавшие о региональных соматически</w:t>
      </w:r>
      <w:r w:rsidR="00143753" w:rsidRPr="007A6E5A">
        <w:rPr>
          <w:sz w:val="24"/>
        </w:rPr>
        <w:t>х</w:t>
      </w:r>
      <w:r w:rsidR="00040077" w:rsidRPr="007A6E5A">
        <w:rPr>
          <w:sz w:val="24"/>
        </w:rPr>
        <w:t xml:space="preserve"> дисфункциях</w:t>
      </w:r>
      <w:r w:rsidR="0077132E" w:rsidRPr="007A6E5A">
        <w:rPr>
          <w:sz w:val="24"/>
        </w:rPr>
        <w:t xml:space="preserve">, а также комбинированные нарушения моторики верхних и нижних отделов пищеварительного тракта </w:t>
      </w:r>
      <w:r w:rsidR="00040077" w:rsidRPr="007A6E5A">
        <w:rPr>
          <w:sz w:val="24"/>
        </w:rPr>
        <w:t xml:space="preserve">в обе фазы исследования ПЭГЭГ. </w:t>
      </w:r>
      <w:r w:rsidR="00143753" w:rsidRPr="007A6E5A">
        <w:rPr>
          <w:sz w:val="24"/>
        </w:rPr>
        <w:t>Использование о</w:t>
      </w:r>
      <w:r w:rsidR="0077132E" w:rsidRPr="007A6E5A">
        <w:rPr>
          <w:bCs w:val="0"/>
          <w:spacing w:val="-4"/>
          <w:sz w:val="24"/>
        </w:rPr>
        <w:t>стеопатической коррекции</w:t>
      </w:r>
      <w:r w:rsidR="00850B12" w:rsidRPr="007A6E5A">
        <w:rPr>
          <w:bCs w:val="0"/>
          <w:spacing w:val="-4"/>
          <w:sz w:val="24"/>
        </w:rPr>
        <w:t xml:space="preserve"> соматических дисфункций</w:t>
      </w:r>
      <w:r w:rsidR="0077132E" w:rsidRPr="007A6E5A">
        <w:rPr>
          <w:bCs w:val="0"/>
          <w:spacing w:val="-4"/>
          <w:sz w:val="24"/>
        </w:rPr>
        <w:t>, направленной на мобилизацию компенсаторно-приспособительных механизмов организма, оказал</w:t>
      </w:r>
      <w:r w:rsidR="00143753" w:rsidRPr="007A6E5A">
        <w:rPr>
          <w:bCs w:val="0"/>
          <w:spacing w:val="-4"/>
          <w:sz w:val="24"/>
        </w:rPr>
        <w:t>о</w:t>
      </w:r>
      <w:r w:rsidR="0077132E" w:rsidRPr="007A6E5A">
        <w:rPr>
          <w:bCs w:val="0"/>
          <w:spacing w:val="-4"/>
          <w:sz w:val="24"/>
        </w:rPr>
        <w:t>сь эффективн</w:t>
      </w:r>
      <w:r w:rsidR="00143753" w:rsidRPr="007A6E5A">
        <w:rPr>
          <w:bCs w:val="0"/>
          <w:spacing w:val="-4"/>
          <w:sz w:val="24"/>
        </w:rPr>
        <w:t>ым для</w:t>
      </w:r>
      <w:r w:rsidR="0077132E" w:rsidRPr="007A6E5A">
        <w:rPr>
          <w:bCs w:val="0"/>
          <w:spacing w:val="-4"/>
          <w:sz w:val="24"/>
        </w:rPr>
        <w:t xml:space="preserve"> </w:t>
      </w:r>
      <w:r w:rsidR="00143753" w:rsidRPr="007A6E5A">
        <w:rPr>
          <w:sz w:val="24"/>
        </w:rPr>
        <w:t>купирования гастроэнтерологической симптоматики</w:t>
      </w:r>
      <w:r w:rsidR="0077132E" w:rsidRPr="007A6E5A">
        <w:rPr>
          <w:bCs w:val="0"/>
          <w:spacing w:val="-4"/>
          <w:sz w:val="24"/>
        </w:rPr>
        <w:t xml:space="preserve">, нормализации пропульсивной и тонической активности </w:t>
      </w:r>
      <w:r w:rsidR="00143753" w:rsidRPr="007A6E5A">
        <w:rPr>
          <w:bCs w:val="0"/>
          <w:spacing w:val="-4"/>
          <w:sz w:val="24"/>
        </w:rPr>
        <w:t xml:space="preserve">ЖКТ. </w:t>
      </w:r>
    </w:p>
    <w:p w14:paraId="2653E1BC" w14:textId="0775AB50" w:rsidR="00200EA7" w:rsidRPr="007A6E5A" w:rsidRDefault="00143753" w:rsidP="00040077">
      <w:pPr>
        <w:pStyle w:val="a4"/>
        <w:rPr>
          <w:sz w:val="24"/>
        </w:rPr>
      </w:pPr>
      <w:r w:rsidRPr="007A6E5A">
        <w:rPr>
          <w:bCs w:val="0"/>
          <w:spacing w:val="-4"/>
          <w:sz w:val="24"/>
          <w:u w:val="single"/>
        </w:rPr>
        <w:t>Заключение:</w:t>
      </w:r>
      <w:r w:rsidR="0077132E" w:rsidRPr="007A6E5A">
        <w:rPr>
          <w:sz w:val="24"/>
        </w:rPr>
        <w:t xml:space="preserve"> </w:t>
      </w:r>
      <w:r w:rsidR="00040077" w:rsidRPr="007A6E5A">
        <w:rPr>
          <w:sz w:val="24"/>
        </w:rPr>
        <w:t>остеопатическ</w:t>
      </w:r>
      <w:r w:rsidRPr="007A6E5A">
        <w:rPr>
          <w:sz w:val="24"/>
        </w:rPr>
        <w:t>ая</w:t>
      </w:r>
      <w:r w:rsidR="00040077" w:rsidRPr="007A6E5A">
        <w:rPr>
          <w:sz w:val="24"/>
        </w:rPr>
        <w:t xml:space="preserve"> коррекци</w:t>
      </w:r>
      <w:r w:rsidRPr="007A6E5A">
        <w:rPr>
          <w:sz w:val="24"/>
        </w:rPr>
        <w:t xml:space="preserve">я </w:t>
      </w:r>
      <w:r w:rsidR="00850B12" w:rsidRPr="007A6E5A">
        <w:rPr>
          <w:sz w:val="24"/>
        </w:rPr>
        <w:t xml:space="preserve">усиливает фармакологический терапевтический эффект и </w:t>
      </w:r>
      <w:r w:rsidRPr="007A6E5A">
        <w:rPr>
          <w:sz w:val="24"/>
        </w:rPr>
        <w:t>может быть использована</w:t>
      </w:r>
      <w:r w:rsidR="00040077" w:rsidRPr="007A6E5A">
        <w:rPr>
          <w:sz w:val="24"/>
        </w:rPr>
        <w:t xml:space="preserve"> в комплексной терапии пациентов с нарушением моторики пищеварительного тракта</w:t>
      </w:r>
      <w:r w:rsidR="00850B12" w:rsidRPr="007A6E5A">
        <w:rPr>
          <w:sz w:val="24"/>
        </w:rPr>
        <w:t>,</w:t>
      </w:r>
      <w:r w:rsidR="00040077" w:rsidRPr="007A6E5A">
        <w:rPr>
          <w:sz w:val="24"/>
        </w:rPr>
        <w:t xml:space="preserve"> </w:t>
      </w:r>
      <w:r w:rsidR="00850B12" w:rsidRPr="007A6E5A">
        <w:rPr>
          <w:sz w:val="24"/>
        </w:rPr>
        <w:t>что оказывает</w:t>
      </w:r>
      <w:r w:rsidR="00040077" w:rsidRPr="007A6E5A">
        <w:rPr>
          <w:sz w:val="24"/>
        </w:rPr>
        <w:t xml:space="preserve"> положительное влияние на период реабилитации пациента. </w:t>
      </w:r>
    </w:p>
    <w:p w14:paraId="7B07A3F6" w14:textId="77777777" w:rsidR="00200EA7" w:rsidRPr="007A6E5A" w:rsidRDefault="00200EA7" w:rsidP="00200E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Ключевые слова: </w:t>
      </w:r>
      <w:r w:rsidRPr="007A6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остеопатическ</w:t>
      </w:r>
      <w:r w:rsidR="00850B12" w:rsidRPr="007A6E5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коррекция</w:t>
      </w:r>
      <w:r w:rsidRPr="007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соматические </w:t>
      </w:r>
      <w:r w:rsidR="00706CA8" w:rsidRPr="007A6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дисфункции, моторно</w:t>
      </w:r>
      <w:r w:rsidRPr="007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-эвакуаторные </w:t>
      </w:r>
      <w:r w:rsidR="00706CA8" w:rsidRPr="007A6E5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пищеварительного</w:t>
      </w:r>
      <w:r w:rsidRPr="007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тракта, целиакия.</w:t>
      </w:r>
    </w:p>
    <w:p w14:paraId="6F2A1D2F" w14:textId="4A0B219A" w:rsidR="00200EA7" w:rsidRPr="00040077" w:rsidRDefault="00200EA7" w:rsidP="00200E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200E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Библиография</w:t>
      </w:r>
      <w:r w:rsidRPr="00200E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: </w:t>
      </w:r>
      <w:r w:rsidR="00AE4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19</w:t>
      </w:r>
      <w:r w:rsidRPr="00200E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200E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источников</w:t>
      </w:r>
    </w:p>
    <w:p w14:paraId="38E57726" w14:textId="77777777" w:rsidR="00845421" w:rsidRDefault="00845421" w:rsidP="00200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5421">
        <w:rPr>
          <w:rFonts w:ascii="Times New Roman" w:hAnsi="Times New Roman" w:cs="Times New Roman"/>
          <w:sz w:val="24"/>
          <w:szCs w:val="24"/>
          <w:lang w:val="en-US"/>
        </w:rPr>
        <w:t>Mechanisms of restoration of motility of the digestive tract by ostheopathic influence in patients with celiac disease</w:t>
      </w:r>
    </w:p>
    <w:p w14:paraId="6BA3CEBF" w14:textId="6955660C" w:rsidR="00200EA7" w:rsidRPr="00200EA7" w:rsidRDefault="00200EA7" w:rsidP="00200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62C">
        <w:rPr>
          <w:rFonts w:ascii="Times New Roman" w:hAnsi="Times New Roman" w:cs="Times New Roman"/>
          <w:sz w:val="24"/>
          <w:szCs w:val="24"/>
        </w:rPr>
        <w:t>О</w:t>
      </w:r>
      <w:r w:rsidRPr="008D762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D762C">
        <w:rPr>
          <w:rFonts w:ascii="Times New Roman" w:hAnsi="Times New Roman" w:cs="Times New Roman"/>
          <w:sz w:val="24"/>
          <w:szCs w:val="24"/>
        </w:rPr>
        <w:t>е</w:t>
      </w:r>
      <w:r w:rsidRPr="008D762C">
        <w:rPr>
          <w:rFonts w:ascii="Times New Roman" w:hAnsi="Times New Roman" w:cs="Times New Roman"/>
          <w:sz w:val="24"/>
          <w:szCs w:val="24"/>
          <w:lang w:val="en-US"/>
        </w:rPr>
        <w:t>shk</w:t>
      </w:r>
      <w:r w:rsidRPr="008D762C">
        <w:rPr>
          <w:rFonts w:ascii="Times New Roman" w:hAnsi="Times New Roman" w:cs="Times New Roman"/>
          <w:sz w:val="24"/>
          <w:szCs w:val="24"/>
        </w:rPr>
        <w:t>о</w:t>
      </w:r>
      <w:r w:rsidRPr="008D7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A.U., </w:t>
      </w:r>
      <w:r w:rsidR="00845421">
        <w:rPr>
          <w:rFonts w:ascii="Times New Roman" w:hAnsi="Times New Roman" w:cs="Times New Roman"/>
          <w:sz w:val="24"/>
          <w:szCs w:val="24"/>
          <w:lang w:val="en-US"/>
        </w:rPr>
        <w:t>Basyul O. V.</w:t>
      </w:r>
    </w:p>
    <w:p w14:paraId="063F6D6D" w14:textId="77777777" w:rsidR="00200EA7" w:rsidRDefault="00200EA7" w:rsidP="00200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North-Western State Medical University named after I. I. Mechnikov,</w:t>
      </w:r>
    </w:p>
    <w:p w14:paraId="4A55A1C6" w14:textId="77777777" w:rsidR="00200EA7" w:rsidRPr="009162F2" w:rsidRDefault="00200EA7" w:rsidP="00200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Russian Federation, Saint-Petersburg.</w:t>
      </w:r>
    </w:p>
    <w:p w14:paraId="522C0517" w14:textId="77777777" w:rsidR="00143753" w:rsidRDefault="00200EA7" w:rsidP="00200E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ADA">
        <w:rPr>
          <w:rFonts w:ascii="Times New Roman" w:hAnsi="Times New Roman" w:cs="Times New Roman"/>
          <w:b/>
          <w:sz w:val="24"/>
          <w:szCs w:val="24"/>
          <w:lang w:val="en-US"/>
        </w:rPr>
        <w:t>Abstract.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3753" w:rsidRPr="00143753">
        <w:rPr>
          <w:rFonts w:ascii="Times New Roman" w:hAnsi="Times New Roman" w:cs="Times New Roman"/>
          <w:sz w:val="24"/>
          <w:szCs w:val="24"/>
          <w:lang w:val="en-US"/>
        </w:rPr>
        <w:t>The article presents the results of clinical effectiveness of osteopathic correction methods in the treatment of motor-evacuation disorders of the digestive tract in celiac patients based on a comparison of clinical and instrumental data.</w:t>
      </w:r>
    </w:p>
    <w:p w14:paraId="421E5048" w14:textId="77777777" w:rsidR="00D024D7" w:rsidRDefault="00200EA7" w:rsidP="00D32D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3753">
        <w:rPr>
          <w:rFonts w:ascii="Times New Roman" w:hAnsi="Times New Roman" w:cs="Times New Roman"/>
          <w:sz w:val="24"/>
          <w:szCs w:val="24"/>
          <w:u w:val="single"/>
          <w:lang w:val="en-US"/>
        </w:rPr>
        <w:t>Materials and methods</w:t>
      </w:r>
      <w:r w:rsidRPr="009162F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32DB6" w:rsidRPr="00D32DB6">
        <w:rPr>
          <w:rFonts w:ascii="Times New Roman" w:hAnsi="Times New Roman" w:cs="Times New Roman"/>
          <w:sz w:val="24"/>
          <w:szCs w:val="24"/>
          <w:lang w:val="en-US"/>
        </w:rPr>
        <w:t xml:space="preserve">26 patients with celiac disease aged </w:t>
      </w:r>
      <w:r w:rsidR="00D32DB6" w:rsidRPr="009162F2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D32DB6" w:rsidRPr="00D32DB6">
        <w:rPr>
          <w:rFonts w:ascii="Times New Roman" w:hAnsi="Times New Roman" w:cs="Times New Roman"/>
          <w:sz w:val="24"/>
          <w:szCs w:val="24"/>
          <w:lang w:val="en-US"/>
        </w:rPr>
        <w:t xml:space="preserve">18 to 35 years </w:t>
      </w:r>
      <w:r w:rsidR="00D32DB6" w:rsidRPr="009162F2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="00D32DB6" w:rsidRPr="00D32DB6">
        <w:rPr>
          <w:rFonts w:ascii="Times New Roman" w:hAnsi="Times New Roman" w:cs="Times New Roman"/>
          <w:sz w:val="24"/>
          <w:szCs w:val="24"/>
          <w:lang w:val="en-US"/>
        </w:rPr>
        <w:t xml:space="preserve">, in which General clinical, endoscopic and </w:t>
      </w:r>
      <w:bookmarkStart w:id="1" w:name="_Hlk1127199"/>
      <w:r w:rsidR="00D32DB6" w:rsidRPr="00D32DB6">
        <w:rPr>
          <w:rFonts w:ascii="Times New Roman" w:hAnsi="Times New Roman" w:cs="Times New Roman"/>
          <w:sz w:val="24"/>
          <w:szCs w:val="24"/>
          <w:lang w:val="en-US"/>
        </w:rPr>
        <w:t>PEG</w:t>
      </w:r>
      <w:r w:rsidR="00D32DB6">
        <w:rPr>
          <w:rFonts w:ascii="Times New Roman" w:hAnsi="Times New Roman" w:cs="Times New Roman"/>
          <w:sz w:val="24"/>
          <w:szCs w:val="24"/>
          <w:lang w:val="en-US"/>
        </w:rPr>
        <w:t>EG</w:t>
      </w:r>
      <w:bookmarkEnd w:id="1"/>
      <w:r w:rsidR="00D32DB6" w:rsidRPr="00D32DB6">
        <w:rPr>
          <w:rFonts w:ascii="Times New Roman" w:hAnsi="Times New Roman" w:cs="Times New Roman"/>
          <w:sz w:val="24"/>
          <w:szCs w:val="24"/>
          <w:lang w:val="en-US"/>
        </w:rPr>
        <w:t xml:space="preserve"> studies revealed disorders of motor activity of the digestive tract.</w:t>
      </w:r>
      <w:r w:rsidR="00D32DB6" w:rsidRPr="00D32DB6">
        <w:rPr>
          <w:lang w:val="en-US"/>
        </w:rPr>
        <w:t xml:space="preserve"> </w:t>
      </w:r>
      <w:r w:rsidR="00D32DB6" w:rsidRPr="00D32DB6">
        <w:rPr>
          <w:rFonts w:ascii="Times New Roman" w:hAnsi="Times New Roman" w:cs="Times New Roman"/>
          <w:sz w:val="24"/>
          <w:szCs w:val="24"/>
          <w:lang w:val="en-US"/>
        </w:rPr>
        <w:t xml:space="preserve">The examined patients </w:t>
      </w:r>
      <w:r w:rsidR="00D32DB6">
        <w:rPr>
          <w:rFonts w:ascii="Times New Roman" w:hAnsi="Times New Roman" w:cs="Times New Roman"/>
          <w:sz w:val="24"/>
          <w:szCs w:val="24"/>
          <w:lang w:val="en-US"/>
        </w:rPr>
        <w:t>had</w:t>
      </w:r>
      <w:r w:rsidR="00D32DB6" w:rsidRPr="00D32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2DB6">
        <w:rPr>
          <w:rFonts w:ascii="Times New Roman" w:hAnsi="Times New Roman" w:cs="Times New Roman"/>
          <w:sz w:val="24"/>
          <w:szCs w:val="24"/>
          <w:lang w:val="en-US"/>
        </w:rPr>
        <w:t xml:space="preserve">been carried out </w:t>
      </w:r>
      <w:r w:rsidR="00D32DB6" w:rsidRPr="00D32DB6">
        <w:rPr>
          <w:rFonts w:ascii="Times New Roman" w:hAnsi="Times New Roman" w:cs="Times New Roman"/>
          <w:sz w:val="24"/>
          <w:szCs w:val="24"/>
          <w:lang w:val="en-US"/>
        </w:rPr>
        <w:t xml:space="preserve">5 sessions of osteopathic </w:t>
      </w:r>
      <w:r w:rsidR="00D32DB6">
        <w:rPr>
          <w:rFonts w:ascii="Times New Roman" w:hAnsi="Times New Roman" w:cs="Times New Roman"/>
          <w:sz w:val="24"/>
          <w:szCs w:val="24"/>
          <w:lang w:val="en-US"/>
        </w:rPr>
        <w:t xml:space="preserve">procedures to </w:t>
      </w:r>
      <w:r w:rsidR="00D32DB6" w:rsidRPr="00D32DB6">
        <w:rPr>
          <w:rFonts w:ascii="Times New Roman" w:hAnsi="Times New Roman" w:cs="Times New Roman"/>
          <w:sz w:val="24"/>
          <w:szCs w:val="24"/>
          <w:lang w:val="en-US"/>
        </w:rPr>
        <w:t xml:space="preserve">correct </w:t>
      </w:r>
      <w:r w:rsidR="00D32DB6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D32DB6" w:rsidRPr="00D32DB6">
        <w:rPr>
          <w:rFonts w:ascii="Times New Roman" w:hAnsi="Times New Roman" w:cs="Times New Roman"/>
          <w:sz w:val="24"/>
          <w:szCs w:val="24"/>
          <w:lang w:val="en-US"/>
        </w:rPr>
        <w:t>motor-evacuation disorders of the gastrointestinal tract (GI).</w:t>
      </w:r>
      <w:r w:rsidR="00D32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DCC2D3A" w14:textId="7AC71284" w:rsidR="00200EA7" w:rsidRPr="009162F2" w:rsidRDefault="00200EA7" w:rsidP="00D32D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ADA">
        <w:rPr>
          <w:rFonts w:ascii="Times New Roman" w:hAnsi="Times New Roman" w:cs="Times New Roman"/>
          <w:sz w:val="24"/>
          <w:szCs w:val="24"/>
          <w:u w:val="single"/>
          <w:lang w:val="en-US"/>
        </w:rPr>
        <w:t>Results:</w:t>
      </w:r>
      <w:r w:rsidRPr="009162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2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2DB6" w:rsidRPr="00D32DB6">
        <w:rPr>
          <w:rFonts w:ascii="Times New Roman" w:hAnsi="Times New Roman" w:cs="Times New Roman"/>
          <w:sz w:val="24"/>
          <w:szCs w:val="24"/>
          <w:lang w:val="en-US"/>
        </w:rPr>
        <w:t xml:space="preserve">the examined patients were observed to have osteopathic disorders, indicating regional somatic dysfunction </w:t>
      </w:r>
      <w:r w:rsidR="00D32DB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32DB6" w:rsidRPr="00D32DB6">
        <w:rPr>
          <w:rFonts w:ascii="Times New Roman" w:hAnsi="Times New Roman" w:cs="Times New Roman"/>
          <w:sz w:val="24"/>
          <w:szCs w:val="24"/>
          <w:lang w:val="en-US"/>
        </w:rPr>
        <w:t xml:space="preserve">combined motility disorders of the upper and lower digestive tract in both phases of the </w:t>
      </w:r>
      <w:r w:rsidR="001C0C30" w:rsidRPr="001C0C30">
        <w:rPr>
          <w:rFonts w:ascii="Times New Roman" w:hAnsi="Times New Roman" w:cs="Times New Roman"/>
          <w:sz w:val="24"/>
          <w:szCs w:val="24"/>
          <w:lang w:val="en-US"/>
        </w:rPr>
        <w:t>PEGEG</w:t>
      </w:r>
      <w:r w:rsidR="00D32DB6" w:rsidRPr="00D32D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C0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7095" w:rsidRPr="00AC7095">
        <w:rPr>
          <w:rFonts w:ascii="Times New Roman" w:hAnsi="Times New Roman" w:cs="Times New Roman"/>
          <w:sz w:val="24"/>
          <w:szCs w:val="24"/>
          <w:lang w:val="en-US"/>
        </w:rPr>
        <w:t xml:space="preserve">The use of osteopathic correction, aimed at mobilizing the compensatory-adaptive mechanisms of the body, was effective for </w:t>
      </w:r>
      <w:r w:rsidR="00097F74" w:rsidRPr="00097F74">
        <w:rPr>
          <w:rFonts w:ascii="Times New Roman" w:hAnsi="Times New Roman" w:cs="Times New Roman"/>
          <w:sz w:val="24"/>
          <w:szCs w:val="24"/>
          <w:lang w:val="en-US"/>
        </w:rPr>
        <w:t>discontinu</w:t>
      </w:r>
      <w:r w:rsidR="00097F74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AC7095" w:rsidRPr="00AC7095">
        <w:rPr>
          <w:rFonts w:ascii="Times New Roman" w:hAnsi="Times New Roman" w:cs="Times New Roman"/>
          <w:sz w:val="24"/>
          <w:szCs w:val="24"/>
          <w:lang w:val="en-US"/>
        </w:rPr>
        <w:t xml:space="preserve"> gastroenterological symptoms, normalization of propulsive and tonic activity of the gastrointestinal tract.</w:t>
      </w:r>
      <w:r w:rsidR="00097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3753" w:rsidRPr="00143753">
        <w:rPr>
          <w:rFonts w:ascii="Times New Roman" w:hAnsi="Times New Roman" w:cs="Times New Roman"/>
          <w:sz w:val="24"/>
          <w:szCs w:val="24"/>
          <w:u w:val="single"/>
          <w:lang w:val="en-US"/>
        </w:rPr>
        <w:t>Conclusion:</w:t>
      </w:r>
      <w:r w:rsidR="00097F74" w:rsidRPr="00097F74">
        <w:rPr>
          <w:lang w:val="en-US"/>
        </w:rPr>
        <w:t xml:space="preserve"> </w:t>
      </w:r>
      <w:r w:rsidR="00097F74" w:rsidRPr="00097F74">
        <w:rPr>
          <w:rFonts w:ascii="Times New Roman" w:hAnsi="Times New Roman" w:cs="Times New Roman"/>
          <w:sz w:val="24"/>
          <w:szCs w:val="24"/>
          <w:lang w:val="en-US"/>
        </w:rPr>
        <w:t xml:space="preserve">osteopathic correction can be used in the treatment of patients with motility </w:t>
      </w:r>
      <w:r w:rsidR="00097F74">
        <w:rPr>
          <w:rFonts w:ascii="Times New Roman" w:hAnsi="Times New Roman" w:cs="Times New Roman"/>
          <w:sz w:val="24"/>
          <w:szCs w:val="24"/>
          <w:lang w:val="en-US"/>
        </w:rPr>
        <w:t xml:space="preserve">disfunction </w:t>
      </w:r>
      <w:r w:rsidR="00097F74" w:rsidRPr="00097F74">
        <w:rPr>
          <w:rFonts w:ascii="Times New Roman" w:hAnsi="Times New Roman" w:cs="Times New Roman"/>
          <w:sz w:val="24"/>
          <w:szCs w:val="24"/>
          <w:lang w:val="en-US"/>
        </w:rPr>
        <w:t>of the digestive tract and enhance the pharmacological therapeutic effect, having a positive effect on the period of rehabilitation of the patient.</w:t>
      </w:r>
    </w:p>
    <w:p w14:paraId="1CEFFD2A" w14:textId="77777777" w:rsidR="00200EA7" w:rsidRPr="007B4A0B" w:rsidRDefault="00200EA7" w:rsidP="00200E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ADA"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  <w:r w:rsidRPr="007B4A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A7ADA">
        <w:rPr>
          <w:rFonts w:ascii="Times New Roman" w:hAnsi="Times New Roman" w:cs="Times New Roman"/>
          <w:b/>
          <w:sz w:val="24"/>
          <w:szCs w:val="24"/>
          <w:lang w:val="en-US"/>
        </w:rPr>
        <w:t>words</w:t>
      </w:r>
      <w:r w:rsidRPr="007B4A0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7B4A0B" w:rsidRPr="007B4A0B">
        <w:rPr>
          <w:rFonts w:ascii="Times New Roman" w:hAnsi="Times New Roman" w:cs="Times New Roman"/>
          <w:sz w:val="24"/>
          <w:szCs w:val="24"/>
          <w:lang w:val="en-US"/>
        </w:rPr>
        <w:t xml:space="preserve"> osteopathic methods</w:t>
      </w:r>
      <w:r w:rsidR="007B4A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B4A0B" w:rsidRPr="007B4A0B">
        <w:rPr>
          <w:rFonts w:ascii="Times New Roman" w:hAnsi="Times New Roman" w:cs="Times New Roman"/>
          <w:sz w:val="24"/>
          <w:szCs w:val="24"/>
          <w:lang w:val="en-US"/>
        </w:rPr>
        <w:t>somatic dysfunction</w:t>
      </w:r>
      <w:r w:rsidR="007B4A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B4A0B" w:rsidRPr="007B4A0B">
        <w:rPr>
          <w:rFonts w:ascii="Times New Roman" w:hAnsi="Times New Roman" w:cs="Times New Roman"/>
          <w:sz w:val="24"/>
          <w:szCs w:val="24"/>
          <w:lang w:val="en-US"/>
        </w:rPr>
        <w:t>motor-evacuation functions of the digestive tract</w:t>
      </w:r>
      <w:r w:rsidR="007B4A0B">
        <w:rPr>
          <w:rFonts w:ascii="Times New Roman" w:hAnsi="Times New Roman" w:cs="Times New Roman"/>
          <w:sz w:val="24"/>
          <w:szCs w:val="24"/>
          <w:lang w:val="en-US"/>
        </w:rPr>
        <w:t>, celiac</w:t>
      </w:r>
      <w:r w:rsidR="007B4A0B" w:rsidRPr="007B4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4A0B"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Pr="007B4A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B4A0B" w:rsidRPr="007B4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14:paraId="3DCFE7BC" w14:textId="7079006B" w:rsidR="00ED291B" w:rsidRDefault="007777A5" w:rsidP="00ED291B">
      <w:pPr>
        <w:pStyle w:val="a4"/>
        <w:rPr>
          <w:color w:val="333333"/>
          <w:shd w:val="clear" w:color="auto" w:fill="FFFFFF"/>
        </w:rPr>
      </w:pPr>
      <w:r>
        <w:t xml:space="preserve">Нарушениям двигательной активности органов пищеварения в современной гастроэнтерологии уделяют большое внимание. Это объясняется тем, что различные нарушения моторно-эвакуаторной функции пищеварительного тракта могут выступать как в роли первичного патогенетического, так и вторичного </w:t>
      </w:r>
      <w:r w:rsidR="00DE1522">
        <w:t>фактора</w:t>
      </w:r>
      <w:r>
        <w:t xml:space="preserve">, </w:t>
      </w:r>
      <w:r w:rsidR="005425A3">
        <w:t xml:space="preserve">и </w:t>
      </w:r>
      <w:r w:rsidR="007B4A0B">
        <w:t>способст</w:t>
      </w:r>
      <w:r w:rsidR="007B4A0B" w:rsidRPr="00D03487">
        <w:t>вовать</w:t>
      </w:r>
      <w:r>
        <w:t xml:space="preserve"> возникновению многих распространённых гастроэнтерологических заболеваний. Для физиологических систем с </w:t>
      </w:r>
      <w:r>
        <w:lastRenderedPageBreak/>
        <w:t>множеством внутренних взаимосвязей</w:t>
      </w:r>
      <w:r w:rsidRPr="00CF698E">
        <w:t xml:space="preserve"> </w:t>
      </w:r>
      <w:r>
        <w:t>характерна иерархия механизмов управления – функциональные связи между органами пищеварения прослеживаются в моторно-эвакуаторной деятельности, кровоснабжении этих органов, секреторной</w:t>
      </w:r>
      <w:r w:rsidR="008705B1">
        <w:t xml:space="preserve"> деятельности желудка, </w:t>
      </w:r>
      <w:r w:rsidR="008705B1" w:rsidRPr="00D03487">
        <w:t>процесса</w:t>
      </w:r>
      <w:r w:rsidRPr="00D03487">
        <w:t xml:space="preserve"> всасывания, </w:t>
      </w:r>
      <w:r w:rsidR="00DE1522" w:rsidRPr="00D03487">
        <w:t>переваривания</w:t>
      </w:r>
      <w:r w:rsidR="008705B1" w:rsidRPr="00D03487">
        <w:t xml:space="preserve"> и других функциях</w:t>
      </w:r>
      <w:r>
        <w:t>. Тесная взаимозависимость органов пищеварения затрудняет изолирован</w:t>
      </w:r>
      <w:r w:rsidR="00335297">
        <w:t xml:space="preserve">ное функционирование и изучение функций </w:t>
      </w:r>
      <w:r>
        <w:t>органа, как в норме, так и при различных заболеваниях</w:t>
      </w:r>
      <w:r w:rsidRPr="00FB339B">
        <w:t xml:space="preserve">. </w:t>
      </w:r>
      <w:r w:rsidRPr="00FB339B">
        <w:rPr>
          <w:szCs w:val="28"/>
          <w:shd w:val="clear" w:color="auto" w:fill="FFFFFF"/>
        </w:rPr>
        <w:t>Моторно-эвакуаторная деятельность пищевода, желудка и кишечника является составляющей</w:t>
      </w:r>
      <w:r>
        <w:rPr>
          <w:szCs w:val="28"/>
          <w:shd w:val="clear" w:color="auto" w:fill="FFFFFF"/>
        </w:rPr>
        <w:t>,</w:t>
      </w:r>
      <w:r w:rsidRPr="00FB339B">
        <w:rPr>
          <w:szCs w:val="28"/>
          <w:shd w:val="clear" w:color="auto" w:fill="FFFFFF"/>
        </w:rPr>
        <w:t xml:space="preserve"> так называемого пищеварительного конвейера, под которым подразумевают последовательную цепь механической и физико-химической переработки нутриентов и всасывание продуктов их гидролиза. Нарушения моторики различных</w:t>
      </w:r>
      <w:r w:rsidR="00844F07">
        <w:rPr>
          <w:szCs w:val="28"/>
          <w:shd w:val="clear" w:color="auto" w:fill="FFFFFF"/>
        </w:rPr>
        <w:t xml:space="preserve"> отделов пищеварительной трубки и</w:t>
      </w:r>
      <w:r w:rsidRPr="00FB339B">
        <w:rPr>
          <w:szCs w:val="28"/>
          <w:shd w:val="clear" w:color="auto" w:fill="FFFFFF"/>
        </w:rPr>
        <w:t xml:space="preserve"> сфинктерных аппаратов приводят к отклонениям в работе пищеварительного </w:t>
      </w:r>
      <w:r w:rsidR="005425A3">
        <w:rPr>
          <w:szCs w:val="28"/>
          <w:shd w:val="clear" w:color="auto" w:fill="FFFFFF"/>
        </w:rPr>
        <w:t>тракта</w:t>
      </w:r>
      <w:r w:rsidRPr="00FB339B">
        <w:rPr>
          <w:szCs w:val="28"/>
          <w:shd w:val="clear" w:color="auto" w:fill="FFFFFF"/>
        </w:rPr>
        <w:t xml:space="preserve">, влияют на полостное и мембранное пищеварение, </w:t>
      </w:r>
      <w:r w:rsidR="00844F07">
        <w:rPr>
          <w:szCs w:val="28"/>
          <w:shd w:val="clear" w:color="auto" w:fill="FFFFFF"/>
        </w:rPr>
        <w:t xml:space="preserve">нарушают </w:t>
      </w:r>
      <w:r w:rsidRPr="00FB339B">
        <w:rPr>
          <w:szCs w:val="28"/>
          <w:shd w:val="clear" w:color="auto" w:fill="FFFFFF"/>
        </w:rPr>
        <w:t>всасывание основных пищевых ингредиентов, витаминов, макро- и микроэлементов, из</w:t>
      </w:r>
      <w:r>
        <w:rPr>
          <w:szCs w:val="28"/>
          <w:shd w:val="clear" w:color="auto" w:fill="FFFFFF"/>
        </w:rPr>
        <w:t xml:space="preserve">меняют водный баланс </w:t>
      </w:r>
      <w:r w:rsidR="00E9377C" w:rsidRPr="00B1258A">
        <w:rPr>
          <w:szCs w:val="28"/>
        </w:rPr>
        <w:t>[</w:t>
      </w:r>
      <w:r w:rsidR="00E9377C" w:rsidRPr="00B1258A">
        <w:rPr>
          <w:szCs w:val="28"/>
          <w:shd w:val="clear" w:color="auto" w:fill="FFFFFF"/>
          <w:lang w:val="en-US"/>
        </w:rPr>
        <w:t>Berseth</w:t>
      </w:r>
      <w:r w:rsidR="00E9377C" w:rsidRPr="00B1258A">
        <w:rPr>
          <w:szCs w:val="28"/>
          <w:shd w:val="clear" w:color="auto" w:fill="FFFFFF"/>
        </w:rPr>
        <w:t xml:space="preserve"> </w:t>
      </w:r>
      <w:r w:rsidR="00E9377C" w:rsidRPr="00B1258A">
        <w:rPr>
          <w:szCs w:val="28"/>
          <w:shd w:val="clear" w:color="auto" w:fill="FFFFFF"/>
          <w:lang w:val="en-US"/>
        </w:rPr>
        <w:t>C</w:t>
      </w:r>
      <w:r w:rsidR="00E9377C" w:rsidRPr="00B1258A">
        <w:rPr>
          <w:szCs w:val="28"/>
          <w:shd w:val="clear" w:color="auto" w:fill="FFFFFF"/>
        </w:rPr>
        <w:t>.</w:t>
      </w:r>
      <w:r w:rsidR="00E9377C" w:rsidRPr="00B1258A">
        <w:rPr>
          <w:szCs w:val="28"/>
          <w:shd w:val="clear" w:color="auto" w:fill="FFFFFF"/>
          <w:lang w:val="en-US"/>
        </w:rPr>
        <w:t>L</w:t>
      </w:r>
      <w:r w:rsidR="00E9377C" w:rsidRPr="00B1258A">
        <w:rPr>
          <w:szCs w:val="28"/>
          <w:shd w:val="clear" w:color="auto" w:fill="FFFFFF"/>
        </w:rPr>
        <w:t>., 1966;</w:t>
      </w:r>
      <w:r w:rsidR="00E9377C" w:rsidRPr="00B1258A">
        <w:rPr>
          <w:szCs w:val="28"/>
        </w:rPr>
        <w:t xml:space="preserve"> </w:t>
      </w:r>
      <w:r w:rsidR="001277D1" w:rsidRPr="00B1258A">
        <w:rPr>
          <w:szCs w:val="28"/>
          <w:shd w:val="clear" w:color="auto" w:fill="FFFFFF"/>
        </w:rPr>
        <w:t xml:space="preserve">Cuomo </w:t>
      </w:r>
      <w:r w:rsidR="001277D1" w:rsidRPr="00B1258A">
        <w:rPr>
          <w:szCs w:val="28"/>
          <w:shd w:val="clear" w:color="auto" w:fill="FFFFFF"/>
          <w:lang w:val="en-US"/>
        </w:rPr>
        <w:t>R</w:t>
      </w:r>
      <w:r w:rsidR="001277D1" w:rsidRPr="00B1258A">
        <w:rPr>
          <w:szCs w:val="28"/>
          <w:shd w:val="clear" w:color="auto" w:fill="FFFFFF"/>
        </w:rPr>
        <w:t xml:space="preserve">., </w:t>
      </w:r>
      <w:r w:rsidR="001277D1" w:rsidRPr="00B1258A">
        <w:rPr>
          <w:szCs w:val="28"/>
          <w:shd w:val="clear" w:color="auto" w:fill="FFFFFF"/>
          <w:lang w:val="en-US"/>
        </w:rPr>
        <w:t>Sarmelli</w:t>
      </w:r>
      <w:r w:rsidR="001277D1" w:rsidRPr="00B1258A">
        <w:rPr>
          <w:szCs w:val="28"/>
          <w:shd w:val="clear" w:color="auto" w:fill="FFFFFF"/>
        </w:rPr>
        <w:t xml:space="preserve"> </w:t>
      </w:r>
      <w:r w:rsidR="001277D1" w:rsidRPr="00B1258A">
        <w:rPr>
          <w:szCs w:val="28"/>
          <w:shd w:val="clear" w:color="auto" w:fill="FFFFFF"/>
          <w:lang w:val="en-US"/>
        </w:rPr>
        <w:t>G</w:t>
      </w:r>
      <w:r w:rsidR="001277D1" w:rsidRPr="00B1258A">
        <w:rPr>
          <w:szCs w:val="28"/>
          <w:shd w:val="clear" w:color="auto" w:fill="FFFFFF"/>
        </w:rPr>
        <w:t xml:space="preserve">., 2004; </w:t>
      </w:r>
      <w:r w:rsidR="00E9377C" w:rsidRPr="00B1258A">
        <w:rPr>
          <w:szCs w:val="28"/>
        </w:rPr>
        <w:t>Уголев</w:t>
      </w:r>
      <w:r w:rsidR="001277D1" w:rsidRPr="00B1258A">
        <w:rPr>
          <w:szCs w:val="28"/>
        </w:rPr>
        <w:t xml:space="preserve"> А.М., 1985</w:t>
      </w:r>
      <w:r w:rsidR="001A1BF8" w:rsidRPr="00B1258A">
        <w:rPr>
          <w:szCs w:val="28"/>
          <w:shd w:val="clear" w:color="auto" w:fill="FFFFFF"/>
        </w:rPr>
        <w:t xml:space="preserve">]. </w:t>
      </w:r>
      <w:r w:rsidR="00AE4BFB">
        <w:rPr>
          <w:szCs w:val="28"/>
          <w:shd w:val="clear" w:color="auto" w:fill="FFFFFF"/>
        </w:rPr>
        <w:t>П</w:t>
      </w:r>
      <w:r w:rsidR="00E9377C" w:rsidRPr="00B1258A">
        <w:rPr>
          <w:szCs w:val="28"/>
        </w:rPr>
        <w:t>роц</w:t>
      </w:r>
      <w:r>
        <w:rPr>
          <w:szCs w:val="28"/>
        </w:rPr>
        <w:t>ессы пищеварени</w:t>
      </w:r>
      <w:r w:rsidR="00A14B0A">
        <w:rPr>
          <w:szCs w:val="28"/>
        </w:rPr>
        <w:t>я</w:t>
      </w:r>
      <w:r w:rsidR="00844F07">
        <w:rPr>
          <w:szCs w:val="28"/>
        </w:rPr>
        <w:t xml:space="preserve"> сопровождаются</w:t>
      </w:r>
      <w:r w:rsidR="00E9377C" w:rsidRPr="00B1258A">
        <w:rPr>
          <w:szCs w:val="28"/>
        </w:rPr>
        <w:t xml:space="preserve"> </w:t>
      </w:r>
      <w:r w:rsidR="00A14B0A">
        <w:rPr>
          <w:szCs w:val="28"/>
        </w:rPr>
        <w:t xml:space="preserve">сократительной активностью и </w:t>
      </w:r>
      <w:r w:rsidR="00E9377C" w:rsidRPr="00B1258A">
        <w:rPr>
          <w:szCs w:val="28"/>
        </w:rPr>
        <w:t>перераспределением давления за счет сложных перистальтических сокращений мышечного аппарата</w:t>
      </w:r>
      <w:r w:rsidR="00C70D4B" w:rsidRPr="00B1258A">
        <w:rPr>
          <w:szCs w:val="28"/>
        </w:rPr>
        <w:t>,</w:t>
      </w:r>
      <w:r w:rsidR="00E9377C" w:rsidRPr="00B1258A">
        <w:rPr>
          <w:szCs w:val="28"/>
        </w:rPr>
        <w:t xml:space="preserve"> сокращени</w:t>
      </w:r>
      <w:r w:rsidR="00A14B0A">
        <w:rPr>
          <w:szCs w:val="28"/>
        </w:rPr>
        <w:t xml:space="preserve">ем </w:t>
      </w:r>
      <w:r w:rsidR="00E9377C" w:rsidRPr="00B1258A">
        <w:rPr>
          <w:szCs w:val="28"/>
        </w:rPr>
        <w:t>и расслаблени</w:t>
      </w:r>
      <w:r w:rsidR="00A14B0A">
        <w:rPr>
          <w:szCs w:val="28"/>
        </w:rPr>
        <w:t>ем</w:t>
      </w:r>
      <w:r w:rsidR="00E9377C" w:rsidRPr="00B1258A">
        <w:rPr>
          <w:szCs w:val="28"/>
        </w:rPr>
        <w:t xml:space="preserve"> сфинктеров. Двигательная активность </w:t>
      </w:r>
      <w:r w:rsidR="00ED291B">
        <w:rPr>
          <w:szCs w:val="28"/>
        </w:rPr>
        <w:t xml:space="preserve">и продвижение пищи </w:t>
      </w:r>
      <w:r w:rsidR="00E9377C" w:rsidRPr="00B1258A">
        <w:rPr>
          <w:szCs w:val="28"/>
        </w:rPr>
        <w:t>обеспечивается</w:t>
      </w:r>
      <w:r w:rsidR="00ED291B">
        <w:rPr>
          <w:szCs w:val="28"/>
        </w:rPr>
        <w:t xml:space="preserve"> всеми типами </w:t>
      </w:r>
      <w:r w:rsidR="00ED291B" w:rsidRPr="00276AB9">
        <w:rPr>
          <w:color w:val="333333"/>
          <w:szCs w:val="28"/>
          <w:lang w:eastAsia="ru-RU"/>
        </w:rPr>
        <w:t>регуляции</w:t>
      </w:r>
      <w:r w:rsidR="00ED291B">
        <w:rPr>
          <w:szCs w:val="28"/>
        </w:rPr>
        <w:t xml:space="preserve">: </w:t>
      </w:r>
      <w:r w:rsidR="00E9377C" w:rsidRPr="00B1258A">
        <w:rPr>
          <w:szCs w:val="28"/>
        </w:rPr>
        <w:t>гладкомышечной мускулатурой, интрамуральной нервной системой, деятельностью сфинктеров, парасимпатическими и симпатическими влияниями</w:t>
      </w:r>
      <w:r w:rsidR="00C70D4B" w:rsidRPr="00B1258A">
        <w:rPr>
          <w:szCs w:val="28"/>
        </w:rPr>
        <w:t>,</w:t>
      </w:r>
      <w:r w:rsidR="00E9377C" w:rsidRPr="00B1258A">
        <w:rPr>
          <w:szCs w:val="28"/>
        </w:rPr>
        <w:t xml:space="preserve"> складчатостью слизистой оболочки, движением ворсинок и микроворсинок [Коротько Г.Ф., 20</w:t>
      </w:r>
      <w:r w:rsidR="00ED1C38" w:rsidRPr="00B1258A">
        <w:rPr>
          <w:szCs w:val="28"/>
        </w:rPr>
        <w:t>0</w:t>
      </w:r>
      <w:r w:rsidR="00E9377C" w:rsidRPr="00B1258A">
        <w:rPr>
          <w:szCs w:val="28"/>
        </w:rPr>
        <w:t>3].</w:t>
      </w:r>
      <w:r w:rsidR="00ED291B" w:rsidRPr="00276AB9">
        <w:rPr>
          <w:color w:val="333333"/>
          <w:szCs w:val="28"/>
          <w:lang w:eastAsia="ru-RU"/>
        </w:rPr>
        <w:t xml:space="preserve"> </w:t>
      </w:r>
      <w:r w:rsidRPr="00424200">
        <w:rPr>
          <w:szCs w:val="28"/>
          <w:lang w:eastAsia="ru-RU"/>
        </w:rPr>
        <w:t>В случае если р</w:t>
      </w:r>
      <w:r w:rsidR="001C6A4A" w:rsidRPr="00424200">
        <w:rPr>
          <w:szCs w:val="28"/>
          <w:lang w:eastAsia="ru-RU"/>
        </w:rPr>
        <w:t xml:space="preserve">егуляция моторики пищеварительного тракта осуществляется за счет </w:t>
      </w:r>
      <w:r w:rsidR="00285EE6" w:rsidRPr="00424200">
        <w:rPr>
          <w:szCs w:val="28"/>
          <w:lang w:eastAsia="ru-RU"/>
        </w:rPr>
        <w:t xml:space="preserve">собственных гладкомышечных клеток стенки пищеварительной трубки </w:t>
      </w:r>
      <w:r w:rsidRPr="00424200">
        <w:rPr>
          <w:szCs w:val="28"/>
          <w:lang w:eastAsia="ru-RU"/>
        </w:rPr>
        <w:t>–</w:t>
      </w:r>
      <w:r w:rsidR="00285EE6" w:rsidRPr="00424200">
        <w:rPr>
          <w:szCs w:val="28"/>
          <w:lang w:eastAsia="ru-RU"/>
        </w:rPr>
        <w:t xml:space="preserve"> говор</w:t>
      </w:r>
      <w:r w:rsidR="00DE1522" w:rsidRPr="00424200">
        <w:rPr>
          <w:szCs w:val="28"/>
          <w:lang w:eastAsia="ru-RU"/>
        </w:rPr>
        <w:t>ят</w:t>
      </w:r>
      <w:r w:rsidR="00285EE6" w:rsidRPr="00424200">
        <w:rPr>
          <w:szCs w:val="28"/>
          <w:lang w:eastAsia="ru-RU"/>
        </w:rPr>
        <w:t xml:space="preserve"> о миогенной регуляции. </w:t>
      </w:r>
      <w:r w:rsidR="008A4E39" w:rsidRPr="00424200">
        <w:rPr>
          <w:szCs w:val="28"/>
          <w:shd w:val="clear" w:color="auto" w:fill="FFFFFF"/>
        </w:rPr>
        <w:t xml:space="preserve">Физиологической основой </w:t>
      </w:r>
      <w:r w:rsidR="00285EE6" w:rsidRPr="00424200">
        <w:rPr>
          <w:szCs w:val="28"/>
          <w:shd w:val="clear" w:color="auto" w:fill="FFFFFF"/>
        </w:rPr>
        <w:lastRenderedPageBreak/>
        <w:t xml:space="preserve">миогенной регуляции </w:t>
      </w:r>
      <w:r w:rsidR="008A4E39" w:rsidRPr="00424200">
        <w:rPr>
          <w:szCs w:val="28"/>
          <w:shd w:val="clear" w:color="auto" w:fill="FFFFFF"/>
        </w:rPr>
        <w:t>является</w:t>
      </w:r>
      <w:r w:rsidR="00285EE6" w:rsidRPr="00424200">
        <w:rPr>
          <w:szCs w:val="28"/>
          <w:shd w:val="clear" w:color="auto" w:fill="FFFFFF"/>
        </w:rPr>
        <w:t xml:space="preserve"> </w:t>
      </w:r>
      <w:r w:rsidR="00050277" w:rsidRPr="00424200">
        <w:rPr>
          <w:szCs w:val="28"/>
          <w:shd w:val="clear" w:color="auto" w:fill="FFFFFF"/>
        </w:rPr>
        <w:t>автомати</w:t>
      </w:r>
      <w:r w:rsidR="008A4E39" w:rsidRPr="00424200">
        <w:rPr>
          <w:szCs w:val="28"/>
          <w:shd w:val="clear" w:color="auto" w:fill="FFFFFF"/>
        </w:rPr>
        <w:t>я</w:t>
      </w:r>
      <w:r w:rsidR="00050277" w:rsidRPr="00424200">
        <w:rPr>
          <w:szCs w:val="28"/>
          <w:shd w:val="clear" w:color="auto" w:fill="FFFFFF"/>
        </w:rPr>
        <w:t xml:space="preserve"> гладкомышечных клет</w:t>
      </w:r>
      <w:r w:rsidR="005425A3">
        <w:rPr>
          <w:szCs w:val="28"/>
          <w:shd w:val="clear" w:color="auto" w:fill="FFFFFF"/>
        </w:rPr>
        <w:t>ок</w:t>
      </w:r>
      <w:r w:rsidR="00050277" w:rsidRPr="00424200">
        <w:rPr>
          <w:szCs w:val="28"/>
          <w:shd w:val="clear" w:color="auto" w:fill="FFFFFF"/>
        </w:rPr>
        <w:t xml:space="preserve">-водителей ритма и </w:t>
      </w:r>
      <w:r w:rsidR="00EC08F3" w:rsidRPr="00424200">
        <w:rPr>
          <w:szCs w:val="28"/>
          <w:shd w:val="clear" w:color="auto" w:fill="FFFFFF"/>
        </w:rPr>
        <w:t xml:space="preserve">согласованное </w:t>
      </w:r>
      <w:r w:rsidR="00050277" w:rsidRPr="00424200">
        <w:rPr>
          <w:szCs w:val="28"/>
          <w:shd w:val="clear" w:color="auto" w:fill="FFFFFF"/>
        </w:rPr>
        <w:t>сокращение</w:t>
      </w:r>
      <w:r w:rsidR="00EC08F3" w:rsidRPr="00424200">
        <w:rPr>
          <w:szCs w:val="28"/>
          <w:shd w:val="clear" w:color="auto" w:fill="FFFFFF"/>
        </w:rPr>
        <w:t xml:space="preserve"> продольных и циркулярных </w:t>
      </w:r>
      <w:r w:rsidR="00050277" w:rsidRPr="00424200">
        <w:rPr>
          <w:szCs w:val="28"/>
          <w:shd w:val="clear" w:color="auto" w:fill="FFFFFF"/>
        </w:rPr>
        <w:t>гладких мышц</w:t>
      </w:r>
      <w:r w:rsidR="008A4E39" w:rsidRPr="00424200">
        <w:rPr>
          <w:szCs w:val="28"/>
          <w:shd w:val="clear" w:color="auto" w:fill="FFFFFF"/>
        </w:rPr>
        <w:t>, обеспечивающ</w:t>
      </w:r>
      <w:r w:rsidR="005425A3">
        <w:rPr>
          <w:szCs w:val="28"/>
          <w:shd w:val="clear" w:color="auto" w:fill="FFFFFF"/>
        </w:rPr>
        <w:t>их</w:t>
      </w:r>
      <w:r w:rsidR="00050277" w:rsidRPr="00424200">
        <w:rPr>
          <w:szCs w:val="28"/>
          <w:shd w:val="clear" w:color="auto" w:fill="FFFFFF"/>
        </w:rPr>
        <w:t xml:space="preserve"> </w:t>
      </w:r>
      <w:r w:rsidR="00050277" w:rsidRPr="008705B1">
        <w:rPr>
          <w:szCs w:val="28"/>
          <w:shd w:val="clear" w:color="auto" w:fill="FFFFFF"/>
        </w:rPr>
        <w:t xml:space="preserve">поддержание тонуса </w:t>
      </w:r>
      <w:r w:rsidR="00D07957" w:rsidRPr="008705B1">
        <w:rPr>
          <w:szCs w:val="28"/>
          <w:shd w:val="clear" w:color="auto" w:fill="FFFFFF"/>
        </w:rPr>
        <w:t>мышц</w:t>
      </w:r>
      <w:r w:rsidR="00050277" w:rsidRPr="008705B1">
        <w:rPr>
          <w:szCs w:val="28"/>
          <w:shd w:val="clear" w:color="auto" w:fill="FFFFFF"/>
        </w:rPr>
        <w:t xml:space="preserve"> желудка и кишки.</w:t>
      </w:r>
      <w:r w:rsidR="00050277" w:rsidRPr="008705B1">
        <w:rPr>
          <w:shd w:val="clear" w:color="auto" w:fill="FFFFFF"/>
        </w:rPr>
        <w:t xml:space="preserve"> Т</w:t>
      </w:r>
      <w:r w:rsidR="00285EE6" w:rsidRPr="008705B1">
        <w:rPr>
          <w:shd w:val="clear" w:color="auto" w:fill="FFFFFF"/>
        </w:rPr>
        <w:t>онические сокращения и перистальтические волнообразные сокращения по типу длительного напряжения мышц разных отделов желудка и кишки обеспечива</w:t>
      </w:r>
      <w:r w:rsidR="00DE1522" w:rsidRPr="008705B1">
        <w:rPr>
          <w:shd w:val="clear" w:color="auto" w:fill="FFFFFF"/>
        </w:rPr>
        <w:t>ю</w:t>
      </w:r>
      <w:r w:rsidR="00285EE6" w:rsidRPr="008705B1">
        <w:rPr>
          <w:shd w:val="clear" w:color="auto" w:fill="FFFFFF"/>
        </w:rPr>
        <w:t>т перемешивание и продвижение содержимого желудка</w:t>
      </w:r>
      <w:r w:rsidR="00050277" w:rsidRPr="008705B1">
        <w:rPr>
          <w:shd w:val="clear" w:color="auto" w:fill="FFFFFF"/>
        </w:rPr>
        <w:t xml:space="preserve"> и </w:t>
      </w:r>
      <w:r w:rsidR="00285EE6" w:rsidRPr="008705B1">
        <w:rPr>
          <w:shd w:val="clear" w:color="auto" w:fill="FFFFFF"/>
        </w:rPr>
        <w:t>распростра</w:t>
      </w:r>
      <w:r w:rsidR="00050277" w:rsidRPr="008705B1">
        <w:rPr>
          <w:shd w:val="clear" w:color="auto" w:fill="FFFFFF"/>
        </w:rPr>
        <w:t xml:space="preserve">нение от </w:t>
      </w:r>
      <w:r w:rsidR="00EC08F3" w:rsidRPr="008705B1">
        <w:rPr>
          <w:shd w:val="clear" w:color="auto" w:fill="FFFFFF"/>
        </w:rPr>
        <w:t>кардиальной части к пилорическому отделу</w:t>
      </w:r>
      <w:r w:rsidR="00050277" w:rsidRPr="008705B1">
        <w:rPr>
          <w:shd w:val="clear" w:color="auto" w:fill="FFFFFF"/>
        </w:rPr>
        <w:t xml:space="preserve"> и продвижение химуса по отделам кишки от дис</w:t>
      </w:r>
      <w:r w:rsidR="00BE4D22">
        <w:rPr>
          <w:shd w:val="clear" w:color="auto" w:fill="FFFFFF"/>
        </w:rPr>
        <w:t xml:space="preserve">тального отдела к каудальному. </w:t>
      </w:r>
      <w:r w:rsidR="00050277" w:rsidRPr="008705B1">
        <w:rPr>
          <w:shd w:val="clear" w:color="auto" w:fill="FFFFFF"/>
        </w:rPr>
        <w:t>Главную роль в эвакуации пищи из желудка в ДПК играет антральная</w:t>
      </w:r>
      <w:r w:rsidR="00C9488D" w:rsidRPr="008705B1">
        <w:rPr>
          <w:shd w:val="clear" w:color="auto" w:fill="FFFFFF"/>
        </w:rPr>
        <w:t xml:space="preserve"> </w:t>
      </w:r>
      <w:r w:rsidR="00DE1522" w:rsidRPr="008705B1">
        <w:rPr>
          <w:shd w:val="clear" w:color="auto" w:fill="FFFFFF"/>
        </w:rPr>
        <w:t>систола или</w:t>
      </w:r>
      <w:r w:rsidR="005425A3" w:rsidRPr="008705B1">
        <w:rPr>
          <w:shd w:val="clear" w:color="auto" w:fill="FFFFFF"/>
        </w:rPr>
        <w:t xml:space="preserve">, </w:t>
      </w:r>
      <w:r w:rsidR="00424200" w:rsidRPr="008705B1">
        <w:rPr>
          <w:shd w:val="clear" w:color="auto" w:fill="FFFFFF"/>
        </w:rPr>
        <w:t xml:space="preserve">так называемая, </w:t>
      </w:r>
      <w:r w:rsidR="00C9488D" w:rsidRPr="008705B1">
        <w:rPr>
          <w:shd w:val="clear" w:color="auto" w:fill="FFFFFF"/>
        </w:rPr>
        <w:t>координация</w:t>
      </w:r>
      <w:r w:rsidR="00050277" w:rsidRPr="008705B1">
        <w:rPr>
          <w:shd w:val="clear" w:color="auto" w:fill="FFFFFF"/>
        </w:rPr>
        <w:t xml:space="preserve">, распространяющаяся в сторону </w:t>
      </w:r>
      <w:r w:rsidR="005425A3" w:rsidRPr="00D03487">
        <w:rPr>
          <w:shd w:val="clear" w:color="auto" w:fill="FFFFFF"/>
        </w:rPr>
        <w:t>кишечника</w:t>
      </w:r>
      <w:r w:rsidR="00050277" w:rsidRPr="00D03487">
        <w:rPr>
          <w:shd w:val="clear" w:color="auto" w:fill="FFFFFF"/>
        </w:rPr>
        <w:t xml:space="preserve"> </w:t>
      </w:r>
      <w:r w:rsidR="00285EE6" w:rsidRPr="00BB4F84">
        <w:rPr>
          <w:color w:val="000000" w:themeColor="text1"/>
          <w:shd w:val="clear" w:color="auto" w:fill="FFFFFF"/>
        </w:rPr>
        <w:t>[</w:t>
      </w:r>
      <w:r w:rsidR="005F5F99" w:rsidRPr="00BB4F84">
        <w:rPr>
          <w:color w:val="000000" w:themeColor="text1"/>
          <w:shd w:val="clear" w:color="auto" w:fill="FFFFFF"/>
        </w:rPr>
        <w:t>Оноприев В.В., 2006</w:t>
      </w:r>
      <w:r w:rsidR="005425A3" w:rsidRPr="00BB4F84">
        <w:rPr>
          <w:color w:val="000000" w:themeColor="text1"/>
          <w:shd w:val="clear" w:color="auto" w:fill="FFFFFF"/>
        </w:rPr>
        <w:t>]</w:t>
      </w:r>
      <w:r w:rsidR="00050277" w:rsidRPr="00BB4F84">
        <w:rPr>
          <w:color w:val="000000" w:themeColor="text1"/>
          <w:shd w:val="clear" w:color="auto" w:fill="FFFFFF"/>
        </w:rPr>
        <w:t xml:space="preserve">. </w:t>
      </w:r>
    </w:p>
    <w:p w14:paraId="6D6B4B7B" w14:textId="0BBC0E8F" w:rsidR="00C55F8A" w:rsidRPr="005F5F99" w:rsidRDefault="00B50B8C" w:rsidP="005F5F99">
      <w:pPr>
        <w:pStyle w:val="a4"/>
        <w:rPr>
          <w:b/>
          <w:szCs w:val="28"/>
          <w:highlight w:val="green"/>
          <w:shd w:val="clear" w:color="auto" w:fill="FFFFFF"/>
        </w:rPr>
      </w:pPr>
      <w:r w:rsidRPr="008705B1">
        <w:rPr>
          <w:szCs w:val="28"/>
          <w:lang w:eastAsia="ru-RU"/>
        </w:rPr>
        <w:t>Нервная регуляция осуществляется рефлекторно при раздражении рецепторов начиная с полости рта, пищевода, желудка, тонкой кишки</w:t>
      </w:r>
      <w:r w:rsidRPr="008705B1">
        <w:rPr>
          <w:rFonts w:ascii="Arial" w:hAnsi="Arial" w:cs="Arial"/>
          <w:sz w:val="24"/>
          <w:lang w:eastAsia="ru-RU"/>
        </w:rPr>
        <w:t xml:space="preserve">. </w:t>
      </w:r>
      <w:r w:rsidR="00424200" w:rsidRPr="008705B1">
        <w:rPr>
          <w:szCs w:val="28"/>
          <w:lang w:eastAsia="ru-RU"/>
        </w:rPr>
        <w:t>И</w:t>
      </w:r>
      <w:r w:rsidR="00050277" w:rsidRPr="008705B1">
        <w:rPr>
          <w:szCs w:val="28"/>
          <w:lang w:eastAsia="ru-RU"/>
        </w:rPr>
        <w:t>ннервация обеспечивает</w:t>
      </w:r>
      <w:r w:rsidR="00424200" w:rsidRPr="008705B1">
        <w:rPr>
          <w:szCs w:val="28"/>
          <w:lang w:eastAsia="ru-RU"/>
        </w:rPr>
        <w:t>ся</w:t>
      </w:r>
      <w:r w:rsidR="00050277" w:rsidRPr="008705B1">
        <w:rPr>
          <w:szCs w:val="28"/>
          <w:lang w:eastAsia="ru-RU"/>
        </w:rPr>
        <w:t xml:space="preserve"> </w:t>
      </w:r>
      <w:r w:rsidR="00424200" w:rsidRPr="008705B1">
        <w:rPr>
          <w:szCs w:val="28"/>
          <w:lang w:eastAsia="ru-RU"/>
        </w:rPr>
        <w:t xml:space="preserve">экстрамуральными </w:t>
      </w:r>
      <w:r w:rsidR="005425A3" w:rsidRPr="008705B1">
        <w:rPr>
          <w:szCs w:val="28"/>
          <w:lang w:eastAsia="ru-RU"/>
        </w:rPr>
        <w:t xml:space="preserve">волокнами </w:t>
      </w:r>
      <w:r w:rsidR="00424200" w:rsidRPr="008705B1">
        <w:rPr>
          <w:szCs w:val="28"/>
          <w:lang w:eastAsia="ru-RU"/>
        </w:rPr>
        <w:t>(блуждающи</w:t>
      </w:r>
      <w:r w:rsidR="005425A3" w:rsidRPr="008705B1">
        <w:rPr>
          <w:szCs w:val="28"/>
          <w:lang w:eastAsia="ru-RU"/>
        </w:rPr>
        <w:t>ми</w:t>
      </w:r>
      <w:r w:rsidR="00424200" w:rsidRPr="008705B1">
        <w:rPr>
          <w:szCs w:val="28"/>
          <w:lang w:eastAsia="ru-RU"/>
        </w:rPr>
        <w:t>, чревны</w:t>
      </w:r>
      <w:r w:rsidR="005425A3" w:rsidRPr="008705B1">
        <w:rPr>
          <w:szCs w:val="28"/>
          <w:lang w:eastAsia="ru-RU"/>
        </w:rPr>
        <w:t>ми</w:t>
      </w:r>
      <w:r w:rsidR="00424200" w:rsidRPr="008705B1">
        <w:rPr>
          <w:szCs w:val="28"/>
          <w:lang w:eastAsia="ru-RU"/>
        </w:rPr>
        <w:t>, диафрагмальны</w:t>
      </w:r>
      <w:r w:rsidR="005425A3" w:rsidRPr="008705B1">
        <w:rPr>
          <w:szCs w:val="28"/>
          <w:lang w:eastAsia="ru-RU"/>
        </w:rPr>
        <w:t>ми</w:t>
      </w:r>
      <w:r w:rsidR="00424200" w:rsidRPr="008705B1">
        <w:rPr>
          <w:szCs w:val="28"/>
          <w:lang w:eastAsia="ru-RU"/>
        </w:rPr>
        <w:t>) нерв</w:t>
      </w:r>
      <w:r w:rsidR="005425A3" w:rsidRPr="008705B1">
        <w:rPr>
          <w:szCs w:val="28"/>
          <w:lang w:eastAsia="ru-RU"/>
        </w:rPr>
        <w:t>ов</w:t>
      </w:r>
      <w:r w:rsidR="00424200" w:rsidRPr="008705B1">
        <w:rPr>
          <w:szCs w:val="28"/>
          <w:lang w:eastAsia="ru-RU"/>
        </w:rPr>
        <w:t xml:space="preserve"> и </w:t>
      </w:r>
      <w:r w:rsidR="005425A3" w:rsidRPr="008705B1">
        <w:rPr>
          <w:szCs w:val="28"/>
          <w:lang w:eastAsia="ru-RU"/>
        </w:rPr>
        <w:t>интрамуральной нервной системой</w:t>
      </w:r>
      <w:r w:rsidR="00424200" w:rsidRPr="008705B1">
        <w:rPr>
          <w:szCs w:val="28"/>
          <w:lang w:eastAsia="ru-RU"/>
        </w:rPr>
        <w:t xml:space="preserve">, что создает </w:t>
      </w:r>
      <w:r w:rsidR="00050277" w:rsidRPr="008705B1">
        <w:rPr>
          <w:szCs w:val="28"/>
          <w:lang w:eastAsia="ru-RU"/>
        </w:rPr>
        <w:t>координированную деятельность парасимпатического и симпатического звеньев нервной регуляции</w:t>
      </w:r>
      <w:r w:rsidR="00424200" w:rsidRPr="008705B1">
        <w:rPr>
          <w:szCs w:val="28"/>
          <w:lang w:eastAsia="ru-RU"/>
        </w:rPr>
        <w:t xml:space="preserve"> и</w:t>
      </w:r>
      <w:r w:rsidR="00050277" w:rsidRPr="008705B1">
        <w:rPr>
          <w:szCs w:val="28"/>
          <w:lang w:eastAsia="ru-RU"/>
        </w:rPr>
        <w:t xml:space="preserve"> условия для нормальной перистальтики. [</w:t>
      </w:r>
      <w:r w:rsidR="00DC7A75" w:rsidRPr="008705B1">
        <w:rPr>
          <w:szCs w:val="28"/>
          <w:lang w:eastAsia="ru-RU"/>
        </w:rPr>
        <w:t>Шмидт Р., Тевс Г., 1996</w:t>
      </w:r>
      <w:r w:rsidR="00050277" w:rsidRPr="008705B1">
        <w:rPr>
          <w:szCs w:val="28"/>
          <w:lang w:eastAsia="ru-RU"/>
        </w:rPr>
        <w:t xml:space="preserve">]. В парасимпатической системе контроль осуществляется через блуждающий нерв, волокна парасимпатической нервной системы от продолговатого мозга приходят к ганглиям межмышечного нервного сплетения в центрах спинного мозга, и последовательно </w:t>
      </w:r>
      <w:r w:rsidR="008705B1">
        <w:rPr>
          <w:szCs w:val="28"/>
          <w:lang w:eastAsia="ru-RU"/>
        </w:rPr>
        <w:t>инициир</w:t>
      </w:r>
      <w:r w:rsidR="008705B1" w:rsidRPr="00D03487">
        <w:rPr>
          <w:szCs w:val="28"/>
          <w:lang w:eastAsia="ru-RU"/>
        </w:rPr>
        <w:t>ую</w:t>
      </w:r>
      <w:r w:rsidR="00050277" w:rsidRPr="00D03487">
        <w:rPr>
          <w:szCs w:val="28"/>
          <w:lang w:eastAsia="ru-RU"/>
        </w:rPr>
        <w:t>тс</w:t>
      </w:r>
      <w:r w:rsidR="00050277" w:rsidRPr="008705B1">
        <w:rPr>
          <w:szCs w:val="28"/>
          <w:lang w:eastAsia="ru-RU"/>
        </w:rPr>
        <w:t>я первичная перистальтика пищевода, открытие нижнего пищеводного сфинктера, рецептивное и адаптив</w:t>
      </w:r>
      <w:r w:rsidRPr="008705B1">
        <w:rPr>
          <w:szCs w:val="28"/>
          <w:lang w:eastAsia="ru-RU"/>
        </w:rPr>
        <w:t xml:space="preserve">ное расслабление желудка, </w:t>
      </w:r>
      <w:r w:rsidR="008705B1">
        <w:rPr>
          <w:szCs w:val="28"/>
          <w:lang w:eastAsia="ru-RU"/>
        </w:rPr>
        <w:t xml:space="preserve">а </w:t>
      </w:r>
      <w:r w:rsidRPr="008705B1">
        <w:rPr>
          <w:szCs w:val="28"/>
          <w:lang w:eastAsia="ru-RU"/>
        </w:rPr>
        <w:t>в целом происходит усиление моторики.</w:t>
      </w:r>
      <w:r w:rsidR="00050277" w:rsidRPr="008705B1">
        <w:rPr>
          <w:szCs w:val="28"/>
          <w:lang w:eastAsia="ru-RU"/>
        </w:rPr>
        <w:t xml:space="preserve"> Симпатическая система осуществляет адренергический </w:t>
      </w:r>
      <w:r w:rsidR="00424200" w:rsidRPr="008705B1">
        <w:rPr>
          <w:szCs w:val="28"/>
          <w:lang w:eastAsia="ru-RU"/>
        </w:rPr>
        <w:t>контроль волокнами</w:t>
      </w:r>
      <w:r w:rsidR="00643306" w:rsidRPr="008705B1">
        <w:rPr>
          <w:szCs w:val="28"/>
          <w:lang w:eastAsia="ru-RU"/>
        </w:rPr>
        <w:t xml:space="preserve"> в составе </w:t>
      </w:r>
      <w:r w:rsidR="00643306" w:rsidRPr="0006523A">
        <w:rPr>
          <w:color w:val="000000" w:themeColor="text1"/>
          <w:szCs w:val="28"/>
          <w:lang w:eastAsia="ru-RU"/>
        </w:rPr>
        <w:t>блуждающих нервов и чревных нервов,</w:t>
      </w:r>
      <w:r w:rsidR="00424200" w:rsidRPr="0006523A">
        <w:rPr>
          <w:color w:val="000000" w:themeColor="text1"/>
          <w:szCs w:val="28"/>
          <w:lang w:eastAsia="ru-RU"/>
        </w:rPr>
        <w:t xml:space="preserve"> </w:t>
      </w:r>
      <w:r w:rsidRPr="0006523A">
        <w:rPr>
          <w:color w:val="000000" w:themeColor="text1"/>
          <w:szCs w:val="28"/>
          <w:lang w:eastAsia="ru-RU"/>
        </w:rPr>
        <w:t xml:space="preserve">тормозит моторику, </w:t>
      </w:r>
      <w:r w:rsidR="00050277" w:rsidRPr="0006523A">
        <w:rPr>
          <w:color w:val="000000" w:themeColor="text1"/>
          <w:szCs w:val="28"/>
          <w:lang w:eastAsia="ru-RU"/>
        </w:rPr>
        <w:t xml:space="preserve">уменьшает давление в нижнем пищеводном сфинктере, а также угнетает перистальтические движения тела желудка и его </w:t>
      </w:r>
      <w:r w:rsidR="00050277" w:rsidRPr="0006523A">
        <w:rPr>
          <w:color w:val="000000" w:themeColor="text1"/>
          <w:szCs w:val="28"/>
          <w:lang w:eastAsia="ru-RU"/>
        </w:rPr>
        <w:lastRenderedPageBreak/>
        <w:t xml:space="preserve">антрального отдела. </w:t>
      </w:r>
      <w:r w:rsidR="00643306" w:rsidRPr="0006523A">
        <w:rPr>
          <w:color w:val="000000" w:themeColor="text1"/>
          <w:szCs w:val="28"/>
          <w:lang w:eastAsia="ru-RU"/>
        </w:rPr>
        <w:t>Интрамуральное сплетение, представленное подслизистым (мейснерово) и межмышечным (ауэрбахово) и подсерозное (воробьево),</w:t>
      </w:r>
      <w:r w:rsidR="00BB0EB4" w:rsidRPr="0006523A">
        <w:rPr>
          <w:color w:val="000000" w:themeColor="text1"/>
          <w:szCs w:val="28"/>
          <w:lang w:eastAsia="ru-RU"/>
        </w:rPr>
        <w:t xml:space="preserve"> ос</w:t>
      </w:r>
      <w:r w:rsidR="008705B1" w:rsidRPr="0006523A">
        <w:rPr>
          <w:color w:val="000000" w:themeColor="text1"/>
          <w:szCs w:val="28"/>
          <w:lang w:eastAsia="ru-RU"/>
        </w:rPr>
        <w:t>уществляю</w:t>
      </w:r>
      <w:r w:rsidR="00BB0EB4" w:rsidRPr="0006523A">
        <w:rPr>
          <w:color w:val="000000" w:themeColor="text1"/>
          <w:szCs w:val="28"/>
          <w:lang w:eastAsia="ru-RU"/>
        </w:rPr>
        <w:t xml:space="preserve">т тесную связь между соединительной </w:t>
      </w:r>
      <w:r w:rsidR="005425A3" w:rsidRPr="0006523A">
        <w:rPr>
          <w:color w:val="000000" w:themeColor="text1"/>
          <w:szCs w:val="28"/>
          <w:lang w:eastAsia="ru-RU"/>
        </w:rPr>
        <w:t>тканью</w:t>
      </w:r>
      <w:r w:rsidR="00BB0EB4" w:rsidRPr="0006523A">
        <w:rPr>
          <w:color w:val="000000" w:themeColor="text1"/>
          <w:szCs w:val="28"/>
          <w:lang w:eastAsia="ru-RU"/>
        </w:rPr>
        <w:t>, кровеносными и лимфатическими сосудами</w:t>
      </w:r>
      <w:r w:rsidR="005425A3" w:rsidRPr="0006523A">
        <w:rPr>
          <w:color w:val="000000" w:themeColor="text1"/>
          <w:szCs w:val="28"/>
          <w:lang w:eastAsia="ru-RU"/>
        </w:rPr>
        <w:t xml:space="preserve"> и </w:t>
      </w:r>
      <w:r w:rsidR="00FB17E1" w:rsidRPr="0006523A">
        <w:rPr>
          <w:color w:val="000000" w:themeColor="text1"/>
          <w:szCs w:val="28"/>
          <w:lang w:eastAsia="ru-RU"/>
        </w:rPr>
        <w:t xml:space="preserve">обуславливает </w:t>
      </w:r>
      <w:r w:rsidR="00BB0EB4" w:rsidRPr="0006523A">
        <w:rPr>
          <w:color w:val="000000" w:themeColor="text1"/>
          <w:szCs w:val="28"/>
          <w:lang w:eastAsia="ru-RU"/>
        </w:rPr>
        <w:t xml:space="preserve">координированное действие мышечной системы органов пищеварения. </w:t>
      </w:r>
      <w:r w:rsidR="00643306" w:rsidRPr="0006523A">
        <w:rPr>
          <w:color w:val="000000" w:themeColor="text1"/>
          <w:szCs w:val="28"/>
          <w:lang w:eastAsia="ru-RU"/>
        </w:rPr>
        <w:t xml:space="preserve"> </w:t>
      </w:r>
      <w:r w:rsidR="00050277" w:rsidRPr="0006523A">
        <w:rPr>
          <w:color w:val="000000" w:themeColor="text1"/>
          <w:szCs w:val="28"/>
          <w:lang w:eastAsia="ru-RU"/>
        </w:rPr>
        <w:t xml:space="preserve"> </w:t>
      </w:r>
      <w:r w:rsidR="008A4E39" w:rsidRPr="0006523A">
        <w:rPr>
          <w:color w:val="000000" w:themeColor="text1"/>
          <w:szCs w:val="28"/>
          <w:lang w:eastAsia="ru-RU"/>
        </w:rPr>
        <w:t>Наряду с миогенной и нервной регуляцией в</w:t>
      </w:r>
      <w:r w:rsidRPr="0006523A">
        <w:rPr>
          <w:color w:val="000000" w:themeColor="text1"/>
          <w:szCs w:val="28"/>
          <w:lang w:eastAsia="ru-RU"/>
        </w:rPr>
        <w:t xml:space="preserve"> поддержании моторной деятельности пищеварительного тракта значимое место </w:t>
      </w:r>
      <w:r w:rsidR="00CF5CE5" w:rsidRPr="0006523A">
        <w:rPr>
          <w:color w:val="000000" w:themeColor="text1"/>
          <w:szCs w:val="28"/>
          <w:lang w:eastAsia="ru-RU"/>
        </w:rPr>
        <w:t xml:space="preserve">занимает </w:t>
      </w:r>
      <w:r w:rsidRPr="0006523A">
        <w:rPr>
          <w:color w:val="000000" w:themeColor="text1"/>
          <w:szCs w:val="28"/>
          <w:lang w:eastAsia="ru-RU"/>
        </w:rPr>
        <w:t xml:space="preserve">и гуморальная регуляция. </w:t>
      </w:r>
      <w:r w:rsidR="00B24EE5" w:rsidRPr="0006523A">
        <w:rPr>
          <w:color w:val="000000" w:themeColor="text1"/>
          <w:szCs w:val="28"/>
          <w:lang w:eastAsia="ru-RU"/>
        </w:rPr>
        <w:t xml:space="preserve">Стимуляция </w:t>
      </w:r>
      <w:r w:rsidR="00CF5CE5" w:rsidRPr="0006523A">
        <w:rPr>
          <w:color w:val="000000" w:themeColor="text1"/>
          <w:szCs w:val="28"/>
          <w:lang w:eastAsia="ru-RU"/>
        </w:rPr>
        <w:t xml:space="preserve">функций </w:t>
      </w:r>
      <w:r w:rsidR="00BF3AD6" w:rsidRPr="0006523A">
        <w:rPr>
          <w:color w:val="000000" w:themeColor="text1"/>
          <w:szCs w:val="28"/>
          <w:lang w:eastAsia="ru-RU"/>
        </w:rPr>
        <w:t xml:space="preserve">моторики </w:t>
      </w:r>
      <w:r w:rsidR="00CF5CE5" w:rsidRPr="0006523A">
        <w:rPr>
          <w:color w:val="000000" w:themeColor="text1"/>
          <w:szCs w:val="28"/>
          <w:lang w:eastAsia="ru-RU"/>
        </w:rPr>
        <w:t>смежных органов (</w:t>
      </w:r>
      <w:r w:rsidR="00CF5CE5" w:rsidRPr="0006523A">
        <w:rPr>
          <w:color w:val="000000" w:themeColor="text1"/>
          <w:szCs w:val="28"/>
          <w:shd w:val="clear" w:color="auto" w:fill="FFFFFF"/>
        </w:rPr>
        <w:t xml:space="preserve">двенадцатиперстная кишка, желудок, желчевыводящие пути, поджелудочная железа) </w:t>
      </w:r>
      <w:r w:rsidR="00B24EE5" w:rsidRPr="0006523A">
        <w:rPr>
          <w:color w:val="000000" w:themeColor="text1"/>
          <w:szCs w:val="28"/>
          <w:lang w:eastAsia="ru-RU"/>
        </w:rPr>
        <w:t xml:space="preserve">происходит под влиянием гастрина, </w:t>
      </w:r>
      <w:r w:rsidR="00C9488D" w:rsidRPr="0006523A">
        <w:rPr>
          <w:color w:val="000000" w:themeColor="text1"/>
          <w:szCs w:val="28"/>
          <w:lang w:eastAsia="ru-RU"/>
        </w:rPr>
        <w:t xml:space="preserve">мотилина, серотонина </w:t>
      </w:r>
      <w:r w:rsidR="003E6B44" w:rsidRPr="0006523A">
        <w:rPr>
          <w:color w:val="000000" w:themeColor="text1"/>
          <w:szCs w:val="28"/>
          <w:lang w:eastAsia="ru-RU"/>
        </w:rPr>
        <w:t>и инсулина,</w:t>
      </w:r>
      <w:r w:rsidR="00B24EE5" w:rsidRPr="0006523A">
        <w:rPr>
          <w:color w:val="000000" w:themeColor="text1"/>
          <w:szCs w:val="28"/>
          <w:lang w:eastAsia="ru-RU"/>
        </w:rPr>
        <w:t xml:space="preserve"> а торможение </w:t>
      </w:r>
      <w:r w:rsidR="003E6B44" w:rsidRPr="0006523A">
        <w:rPr>
          <w:color w:val="000000" w:themeColor="text1"/>
          <w:szCs w:val="28"/>
          <w:lang w:eastAsia="ru-RU"/>
        </w:rPr>
        <w:t xml:space="preserve">указанных </w:t>
      </w:r>
      <w:r w:rsidR="00BF3AD6" w:rsidRPr="0006523A">
        <w:rPr>
          <w:color w:val="000000" w:themeColor="text1"/>
          <w:szCs w:val="28"/>
          <w:lang w:eastAsia="ru-RU"/>
        </w:rPr>
        <w:t>функций</w:t>
      </w:r>
      <w:r w:rsidR="00FB17E1" w:rsidRPr="0006523A">
        <w:rPr>
          <w:color w:val="000000" w:themeColor="text1"/>
          <w:szCs w:val="28"/>
          <w:lang w:eastAsia="ru-RU"/>
        </w:rPr>
        <w:t xml:space="preserve"> обеспечивается</w:t>
      </w:r>
      <w:r w:rsidR="00B24EE5" w:rsidRPr="0006523A">
        <w:rPr>
          <w:color w:val="000000" w:themeColor="text1"/>
          <w:szCs w:val="28"/>
          <w:lang w:eastAsia="ru-RU"/>
        </w:rPr>
        <w:t xml:space="preserve"> влиянием секретина, </w:t>
      </w:r>
      <w:r w:rsidR="00CF5CE5" w:rsidRPr="0006523A">
        <w:rPr>
          <w:color w:val="000000" w:themeColor="text1"/>
          <w:szCs w:val="28"/>
          <w:lang w:eastAsia="ru-RU"/>
        </w:rPr>
        <w:t>холецистоки</w:t>
      </w:r>
      <w:r w:rsidR="00B24EE5" w:rsidRPr="0006523A">
        <w:rPr>
          <w:color w:val="000000" w:themeColor="text1"/>
          <w:szCs w:val="28"/>
          <w:lang w:eastAsia="ru-RU"/>
        </w:rPr>
        <w:t>нина</w:t>
      </w:r>
      <w:r w:rsidR="005425A3" w:rsidRPr="0006523A">
        <w:rPr>
          <w:color w:val="000000" w:themeColor="text1"/>
          <w:szCs w:val="28"/>
          <w:lang w:eastAsia="ru-RU"/>
        </w:rPr>
        <w:t xml:space="preserve"> и</w:t>
      </w:r>
      <w:r w:rsidR="00B24EE5" w:rsidRPr="0006523A">
        <w:rPr>
          <w:color w:val="000000" w:themeColor="text1"/>
          <w:szCs w:val="28"/>
          <w:lang w:eastAsia="ru-RU"/>
        </w:rPr>
        <w:t xml:space="preserve"> </w:t>
      </w:r>
      <w:r w:rsidR="00C9488D" w:rsidRPr="0006523A">
        <w:rPr>
          <w:color w:val="000000" w:themeColor="text1"/>
          <w:szCs w:val="28"/>
          <w:lang w:eastAsia="ru-RU"/>
        </w:rPr>
        <w:t>адреналина</w:t>
      </w:r>
      <w:r w:rsidR="003E6B44" w:rsidRPr="0006523A">
        <w:rPr>
          <w:color w:val="000000" w:themeColor="text1"/>
          <w:szCs w:val="28"/>
          <w:shd w:val="clear" w:color="auto" w:fill="FFFFFF"/>
        </w:rPr>
        <w:t>.</w:t>
      </w:r>
      <w:r w:rsidR="00CF5CE5" w:rsidRPr="0006523A">
        <w:rPr>
          <w:color w:val="000000" w:themeColor="text1"/>
          <w:szCs w:val="28"/>
          <w:shd w:val="clear" w:color="auto" w:fill="FFFFFF"/>
        </w:rPr>
        <w:t xml:space="preserve"> </w:t>
      </w:r>
      <w:r w:rsidR="004A3BD5" w:rsidRPr="0006523A">
        <w:rPr>
          <w:color w:val="000000" w:themeColor="text1"/>
          <w:szCs w:val="28"/>
          <w:shd w:val="clear" w:color="auto" w:fill="FFFFFF"/>
        </w:rPr>
        <w:t xml:space="preserve"> </w:t>
      </w:r>
      <w:r w:rsidR="00C1638D" w:rsidRPr="0006523A">
        <w:rPr>
          <w:color w:val="000000" w:themeColor="text1"/>
          <w:szCs w:val="28"/>
          <w:lang w:eastAsia="ru-RU"/>
        </w:rPr>
        <w:t>Особая роль в стимуляции перистальтических сокращений принадлежит</w:t>
      </w:r>
      <w:r w:rsidR="003E6B44" w:rsidRPr="0006523A">
        <w:rPr>
          <w:color w:val="000000" w:themeColor="text1"/>
          <w:szCs w:val="28"/>
          <w:lang w:eastAsia="ru-RU"/>
        </w:rPr>
        <w:t xml:space="preserve"> мотилин</w:t>
      </w:r>
      <w:r w:rsidR="00C1638D" w:rsidRPr="0006523A">
        <w:rPr>
          <w:color w:val="000000" w:themeColor="text1"/>
          <w:szCs w:val="28"/>
          <w:lang w:eastAsia="ru-RU"/>
        </w:rPr>
        <w:t>у (полипептидному гормону)</w:t>
      </w:r>
      <w:r w:rsidR="00B45734">
        <w:rPr>
          <w:color w:val="000000" w:themeColor="text1"/>
          <w:szCs w:val="28"/>
          <w:lang w:eastAsia="ru-RU"/>
        </w:rPr>
        <w:t xml:space="preserve">, </w:t>
      </w:r>
      <w:r w:rsidR="00706CA8" w:rsidRPr="0006523A">
        <w:rPr>
          <w:color w:val="000000" w:themeColor="text1"/>
          <w:szCs w:val="28"/>
          <w:lang w:eastAsia="ru-RU"/>
        </w:rPr>
        <w:t xml:space="preserve">который секретируется </w:t>
      </w:r>
      <w:r w:rsidR="007C0476" w:rsidRPr="0006523A">
        <w:rPr>
          <w:color w:val="000000" w:themeColor="text1"/>
          <w:szCs w:val="28"/>
          <w:lang w:eastAsia="ru-RU"/>
        </w:rPr>
        <w:t>энтерохромафинными</w:t>
      </w:r>
      <w:r w:rsidR="00C9488D" w:rsidRPr="0006523A">
        <w:rPr>
          <w:color w:val="000000" w:themeColor="text1"/>
          <w:szCs w:val="28"/>
          <w:lang w:eastAsia="ru-RU"/>
        </w:rPr>
        <w:t xml:space="preserve"> клетками</w:t>
      </w:r>
      <w:r w:rsidR="00C1638D" w:rsidRPr="0006523A">
        <w:rPr>
          <w:color w:val="000000" w:themeColor="text1"/>
          <w:szCs w:val="28"/>
          <w:lang w:eastAsia="ru-RU"/>
        </w:rPr>
        <w:t>, расположенными в дне крипт</w:t>
      </w:r>
      <w:r w:rsidR="00C9488D" w:rsidRPr="0006523A">
        <w:rPr>
          <w:color w:val="000000" w:themeColor="text1"/>
          <w:szCs w:val="28"/>
          <w:lang w:eastAsia="ru-RU"/>
        </w:rPr>
        <w:t xml:space="preserve"> слизистой оболочки двенадцатиперстной и тощей кишки</w:t>
      </w:r>
      <w:r w:rsidR="00C55F8A" w:rsidRPr="0006523A">
        <w:rPr>
          <w:color w:val="000000" w:themeColor="text1"/>
          <w:szCs w:val="28"/>
          <w:lang w:eastAsia="ru-RU"/>
        </w:rPr>
        <w:t xml:space="preserve">. </w:t>
      </w:r>
      <w:r w:rsidR="003E6B44" w:rsidRPr="0006523A">
        <w:rPr>
          <w:color w:val="000000" w:themeColor="text1"/>
          <w:szCs w:val="28"/>
          <w:shd w:val="clear" w:color="auto" w:fill="FFFFFF"/>
        </w:rPr>
        <w:t xml:space="preserve">Чрезвычайно важным является </w:t>
      </w:r>
      <w:r w:rsidR="00C1638D" w:rsidRPr="0006523A">
        <w:rPr>
          <w:color w:val="000000" w:themeColor="text1"/>
          <w:szCs w:val="28"/>
          <w:shd w:val="clear" w:color="auto" w:fill="FFFFFF"/>
        </w:rPr>
        <w:t xml:space="preserve">влияние мотилина на </w:t>
      </w:r>
      <w:r w:rsidR="003E6B44" w:rsidRPr="0006523A">
        <w:rPr>
          <w:color w:val="000000" w:themeColor="text1"/>
          <w:szCs w:val="28"/>
          <w:shd w:val="clear" w:color="auto" w:fill="FFFFFF"/>
        </w:rPr>
        <w:t>синхронизаци</w:t>
      </w:r>
      <w:r w:rsidR="00C1638D" w:rsidRPr="0006523A">
        <w:rPr>
          <w:color w:val="000000" w:themeColor="text1"/>
          <w:szCs w:val="28"/>
          <w:shd w:val="clear" w:color="auto" w:fill="FFFFFF"/>
        </w:rPr>
        <w:t>ю</w:t>
      </w:r>
      <w:r w:rsidR="003E6B44" w:rsidRPr="0006523A">
        <w:rPr>
          <w:color w:val="000000" w:themeColor="text1"/>
          <w:szCs w:val="28"/>
          <w:shd w:val="clear" w:color="auto" w:fill="FFFFFF"/>
        </w:rPr>
        <w:t xml:space="preserve"> моторики </w:t>
      </w:r>
      <w:r w:rsidR="00C55F8A" w:rsidRPr="0006523A">
        <w:rPr>
          <w:color w:val="000000" w:themeColor="text1"/>
          <w:szCs w:val="28"/>
          <w:shd w:val="clear" w:color="auto" w:fill="FFFFFF"/>
        </w:rPr>
        <w:t>верхних отделов органов пищеварения</w:t>
      </w:r>
      <w:r w:rsidR="003E6B44" w:rsidRPr="0006523A">
        <w:rPr>
          <w:color w:val="000000" w:themeColor="text1"/>
          <w:szCs w:val="28"/>
          <w:shd w:val="clear" w:color="auto" w:fill="FFFFFF"/>
        </w:rPr>
        <w:t xml:space="preserve"> </w:t>
      </w:r>
      <w:r w:rsidR="008A4E39" w:rsidRPr="0006523A">
        <w:rPr>
          <w:color w:val="000000" w:themeColor="text1"/>
          <w:szCs w:val="28"/>
          <w:shd w:val="clear" w:color="auto" w:fill="FFFFFF"/>
        </w:rPr>
        <w:t>и</w:t>
      </w:r>
      <w:r w:rsidR="003E6B44" w:rsidRPr="0006523A">
        <w:rPr>
          <w:color w:val="000000" w:themeColor="text1"/>
          <w:szCs w:val="28"/>
          <w:shd w:val="clear" w:color="auto" w:fill="FFFFFF"/>
        </w:rPr>
        <w:t xml:space="preserve"> систем</w:t>
      </w:r>
      <w:r w:rsidR="008A4E39" w:rsidRPr="0006523A">
        <w:rPr>
          <w:color w:val="000000" w:themeColor="text1"/>
          <w:szCs w:val="28"/>
          <w:shd w:val="clear" w:color="auto" w:fill="FFFFFF"/>
        </w:rPr>
        <w:t>ы</w:t>
      </w:r>
      <w:r w:rsidR="003E6B44" w:rsidRPr="0006523A">
        <w:rPr>
          <w:color w:val="000000" w:themeColor="text1"/>
          <w:szCs w:val="28"/>
          <w:shd w:val="clear" w:color="auto" w:fill="FFFFFF"/>
        </w:rPr>
        <w:t xml:space="preserve"> желчеотделения</w:t>
      </w:r>
      <w:r w:rsidR="00C1638D" w:rsidRPr="0006523A">
        <w:rPr>
          <w:color w:val="000000" w:themeColor="text1"/>
          <w:szCs w:val="28"/>
          <w:shd w:val="clear" w:color="auto" w:fill="FFFFFF"/>
        </w:rPr>
        <w:t xml:space="preserve">, которая  </w:t>
      </w:r>
      <w:r w:rsidR="003E6B44" w:rsidRPr="0006523A">
        <w:rPr>
          <w:color w:val="000000" w:themeColor="text1"/>
          <w:szCs w:val="28"/>
          <w:shd w:val="clear" w:color="auto" w:fill="FFFFFF"/>
        </w:rPr>
        <w:t xml:space="preserve"> </w:t>
      </w:r>
      <w:r w:rsidR="00B45734">
        <w:rPr>
          <w:color w:val="000000" w:themeColor="text1"/>
          <w:szCs w:val="28"/>
          <w:shd w:val="clear" w:color="auto" w:fill="FFFFFF"/>
        </w:rPr>
        <w:t>включает</w:t>
      </w:r>
      <w:r w:rsidR="003E6B44" w:rsidRPr="0006523A">
        <w:rPr>
          <w:color w:val="000000" w:themeColor="text1"/>
          <w:szCs w:val="28"/>
          <w:shd w:val="clear" w:color="auto" w:fill="FFFFFF"/>
        </w:rPr>
        <w:t xml:space="preserve"> </w:t>
      </w:r>
      <w:r w:rsidR="00A14B0A" w:rsidRPr="0006523A">
        <w:rPr>
          <w:color w:val="000000" w:themeColor="text1"/>
          <w:szCs w:val="28"/>
          <w:shd w:val="clear" w:color="auto" w:fill="FFFFFF"/>
        </w:rPr>
        <w:t>с</w:t>
      </w:r>
      <w:r w:rsidR="003E6B44" w:rsidRPr="0006523A">
        <w:rPr>
          <w:color w:val="000000" w:themeColor="text1"/>
          <w:szCs w:val="28"/>
          <w:shd w:val="clear" w:color="auto" w:fill="FFFFFF"/>
        </w:rPr>
        <w:t>истему</w:t>
      </w:r>
      <w:r w:rsidR="00C55F8A" w:rsidRPr="0006523A">
        <w:rPr>
          <w:color w:val="000000" w:themeColor="text1"/>
          <w:szCs w:val="28"/>
          <w:shd w:val="clear" w:color="auto" w:fill="FFFFFF"/>
        </w:rPr>
        <w:t xml:space="preserve"> желчь – желчные кислоты – </w:t>
      </w:r>
      <w:r w:rsidR="003E6B44" w:rsidRPr="0006523A">
        <w:rPr>
          <w:color w:val="000000" w:themeColor="text1"/>
          <w:szCs w:val="28"/>
          <w:shd w:val="clear" w:color="auto" w:fill="FFFFFF"/>
        </w:rPr>
        <w:t xml:space="preserve">раздражение слизистой оболочки ДПК </w:t>
      </w:r>
      <w:r w:rsidR="00C55F8A" w:rsidRPr="0006523A">
        <w:rPr>
          <w:color w:val="000000" w:themeColor="text1"/>
          <w:szCs w:val="28"/>
          <w:shd w:val="clear" w:color="auto" w:fill="FFFFFF"/>
        </w:rPr>
        <w:t>–</w:t>
      </w:r>
      <w:r w:rsidR="003E6B44" w:rsidRPr="0006523A">
        <w:rPr>
          <w:color w:val="000000" w:themeColor="text1"/>
          <w:szCs w:val="28"/>
          <w:shd w:val="clear" w:color="auto" w:fill="FFFFFF"/>
        </w:rPr>
        <w:t xml:space="preserve"> выделение мотилина </w:t>
      </w:r>
      <w:r w:rsidR="00C55F8A" w:rsidRPr="0006523A">
        <w:rPr>
          <w:color w:val="000000" w:themeColor="text1"/>
          <w:szCs w:val="28"/>
          <w:shd w:val="clear" w:color="auto" w:fill="FFFFFF"/>
        </w:rPr>
        <w:t xml:space="preserve">– </w:t>
      </w:r>
      <w:r w:rsidR="003E6B44" w:rsidRPr="0006523A">
        <w:rPr>
          <w:color w:val="000000" w:themeColor="text1"/>
          <w:szCs w:val="28"/>
          <w:shd w:val="clear" w:color="auto" w:fill="FFFFFF"/>
        </w:rPr>
        <w:t xml:space="preserve">индукция </w:t>
      </w:r>
      <w:r w:rsidR="00FB17E1" w:rsidRPr="0006523A">
        <w:rPr>
          <w:color w:val="000000" w:themeColor="text1"/>
          <w:szCs w:val="28"/>
          <w:lang w:eastAsia="ru-RU"/>
        </w:rPr>
        <w:t>миоэлектрического моторного комплекса (</w:t>
      </w:r>
      <w:r w:rsidR="003E6B44" w:rsidRPr="0006523A">
        <w:rPr>
          <w:color w:val="000000" w:themeColor="text1"/>
          <w:szCs w:val="28"/>
          <w:shd w:val="clear" w:color="auto" w:fill="FFFFFF"/>
        </w:rPr>
        <w:t>ММК</w:t>
      </w:r>
      <w:r w:rsidR="00FB17E1" w:rsidRPr="0006523A">
        <w:rPr>
          <w:color w:val="000000" w:themeColor="text1"/>
          <w:szCs w:val="28"/>
          <w:shd w:val="clear" w:color="auto" w:fill="FFFFFF"/>
        </w:rPr>
        <w:t>)</w:t>
      </w:r>
      <w:r w:rsidR="003E6B44" w:rsidRPr="0006523A">
        <w:rPr>
          <w:color w:val="000000" w:themeColor="text1"/>
          <w:szCs w:val="28"/>
          <w:shd w:val="clear" w:color="auto" w:fill="FFFFFF"/>
        </w:rPr>
        <w:t>.</w:t>
      </w:r>
      <w:r w:rsidR="00F420F6" w:rsidRPr="0006523A">
        <w:rPr>
          <w:color w:val="000000" w:themeColor="text1"/>
          <w:szCs w:val="28"/>
          <w:shd w:val="clear" w:color="auto" w:fill="FFFFFF"/>
        </w:rPr>
        <w:t xml:space="preserve"> </w:t>
      </w:r>
      <w:r w:rsidR="008A4E39" w:rsidRPr="0006523A">
        <w:rPr>
          <w:color w:val="000000" w:themeColor="text1"/>
          <w:szCs w:val="28"/>
          <w:shd w:val="clear" w:color="auto" w:fill="FFFFFF"/>
        </w:rPr>
        <w:t>Мотилин регулирует сократительную функцию желчного пузыря</w:t>
      </w:r>
      <w:r w:rsidR="00F420F6" w:rsidRPr="0006523A">
        <w:rPr>
          <w:color w:val="000000" w:themeColor="text1"/>
          <w:szCs w:val="28"/>
          <w:shd w:val="clear" w:color="auto" w:fill="FFFFFF"/>
        </w:rPr>
        <w:t xml:space="preserve"> и</w:t>
      </w:r>
      <w:r w:rsidR="004A3BD5" w:rsidRPr="0006523A">
        <w:rPr>
          <w:color w:val="000000" w:themeColor="text1"/>
          <w:szCs w:val="28"/>
          <w:shd w:val="clear" w:color="auto" w:fill="FFFFFF"/>
        </w:rPr>
        <w:t xml:space="preserve">, таким образом, </w:t>
      </w:r>
      <w:r w:rsidR="008A4E39" w:rsidRPr="0006523A">
        <w:rPr>
          <w:color w:val="000000" w:themeColor="text1"/>
          <w:szCs w:val="28"/>
          <w:shd w:val="clear" w:color="auto" w:fill="FFFFFF"/>
        </w:rPr>
        <w:t xml:space="preserve">его недостаточность </w:t>
      </w:r>
      <w:r w:rsidR="00BF3AD6" w:rsidRPr="0006523A">
        <w:rPr>
          <w:color w:val="000000" w:themeColor="text1"/>
          <w:szCs w:val="28"/>
          <w:shd w:val="clear" w:color="auto" w:fill="FFFFFF"/>
        </w:rPr>
        <w:t>объясняет феномен развития гипомоторной дискинезии кишечника при любых холестатических процессах, в том числе функциональных</w:t>
      </w:r>
      <w:r w:rsidR="00F2321B" w:rsidRPr="0006523A">
        <w:rPr>
          <w:color w:val="000000" w:themeColor="text1"/>
          <w:szCs w:val="28"/>
          <w:shd w:val="clear" w:color="auto" w:fill="FFFFFF"/>
        </w:rPr>
        <w:t xml:space="preserve"> расстройств</w:t>
      </w:r>
      <w:r w:rsidR="00FB17E1" w:rsidRPr="0006523A">
        <w:rPr>
          <w:color w:val="000000" w:themeColor="text1"/>
          <w:szCs w:val="28"/>
          <w:shd w:val="clear" w:color="auto" w:fill="FFFFFF"/>
        </w:rPr>
        <w:t>ах</w:t>
      </w:r>
      <w:r w:rsidR="00F2321B" w:rsidRPr="0006523A">
        <w:rPr>
          <w:color w:val="000000" w:themeColor="text1"/>
          <w:szCs w:val="28"/>
          <w:shd w:val="clear" w:color="auto" w:fill="FFFFFF"/>
        </w:rPr>
        <w:t xml:space="preserve"> </w:t>
      </w:r>
      <w:r w:rsidR="00BB0EB4" w:rsidRPr="0006523A">
        <w:rPr>
          <w:color w:val="000000" w:themeColor="text1"/>
          <w:szCs w:val="28"/>
          <w:shd w:val="clear" w:color="auto" w:fill="FFFFFF"/>
        </w:rPr>
        <w:t>[</w:t>
      </w:r>
      <w:bookmarkStart w:id="2" w:name="_Hlk531943528"/>
      <w:r w:rsidR="005F5F99" w:rsidRPr="0006523A">
        <w:rPr>
          <w:color w:val="000000" w:themeColor="text1"/>
          <w:szCs w:val="28"/>
          <w:shd w:val="clear" w:color="auto" w:fill="FFFFFF"/>
        </w:rPr>
        <w:t>Савельев В.С.</w:t>
      </w:r>
      <w:r w:rsidR="00765934" w:rsidRPr="0006523A">
        <w:rPr>
          <w:color w:val="000000" w:themeColor="text1"/>
          <w:szCs w:val="28"/>
          <w:shd w:val="clear" w:color="auto" w:fill="FFFFFF"/>
        </w:rPr>
        <w:t xml:space="preserve"> </w:t>
      </w:r>
      <w:r w:rsidR="00DC7A75" w:rsidRPr="0006523A">
        <w:rPr>
          <w:color w:val="000000" w:themeColor="text1"/>
          <w:szCs w:val="28"/>
          <w:shd w:val="clear" w:color="auto" w:fill="FFFFFF"/>
        </w:rPr>
        <w:t>и др.</w:t>
      </w:r>
      <w:r w:rsidR="005F5F99" w:rsidRPr="0006523A">
        <w:rPr>
          <w:color w:val="000000" w:themeColor="text1"/>
          <w:szCs w:val="28"/>
          <w:shd w:val="clear" w:color="auto" w:fill="FFFFFF"/>
        </w:rPr>
        <w:t>, 2007</w:t>
      </w:r>
      <w:bookmarkEnd w:id="2"/>
      <w:r w:rsidR="00BB0EB4" w:rsidRPr="0006523A">
        <w:rPr>
          <w:color w:val="000000" w:themeColor="text1"/>
          <w:szCs w:val="28"/>
          <w:shd w:val="clear" w:color="auto" w:fill="FFFFFF"/>
        </w:rPr>
        <w:t>]</w:t>
      </w:r>
      <w:r w:rsidR="005F5F99" w:rsidRPr="0006523A">
        <w:rPr>
          <w:color w:val="000000" w:themeColor="text1"/>
          <w:szCs w:val="28"/>
          <w:shd w:val="clear" w:color="auto" w:fill="FFFFFF"/>
        </w:rPr>
        <w:t xml:space="preserve">. </w:t>
      </w:r>
      <w:r w:rsidR="00B45734">
        <w:rPr>
          <w:color w:val="000000" w:themeColor="text1"/>
          <w:szCs w:val="28"/>
          <w:lang w:eastAsia="ru-RU"/>
        </w:rPr>
        <w:t xml:space="preserve">Таким образом, </w:t>
      </w:r>
      <w:r w:rsidR="00C55F8A" w:rsidRPr="0006523A">
        <w:rPr>
          <w:color w:val="000000" w:themeColor="text1"/>
          <w:szCs w:val="28"/>
          <w:lang w:eastAsia="ru-RU"/>
        </w:rPr>
        <w:t xml:space="preserve">взаимодействие </w:t>
      </w:r>
      <w:r w:rsidR="00F2321B" w:rsidRPr="0006523A">
        <w:rPr>
          <w:color w:val="000000" w:themeColor="text1"/>
          <w:szCs w:val="28"/>
          <w:lang w:eastAsia="ru-RU"/>
        </w:rPr>
        <w:t xml:space="preserve">миогенной, </w:t>
      </w:r>
      <w:r w:rsidR="00C55F8A" w:rsidRPr="0006523A">
        <w:rPr>
          <w:color w:val="000000" w:themeColor="text1"/>
          <w:szCs w:val="28"/>
          <w:lang w:eastAsia="ru-RU"/>
        </w:rPr>
        <w:t xml:space="preserve">нервной </w:t>
      </w:r>
      <w:r w:rsidR="00F2321B" w:rsidRPr="0006523A">
        <w:rPr>
          <w:color w:val="000000" w:themeColor="text1"/>
          <w:szCs w:val="28"/>
          <w:lang w:eastAsia="ru-RU"/>
        </w:rPr>
        <w:t xml:space="preserve">и гуморальной </w:t>
      </w:r>
      <w:r w:rsidR="00C55F8A" w:rsidRPr="0006523A">
        <w:rPr>
          <w:color w:val="000000" w:themeColor="text1"/>
          <w:szCs w:val="28"/>
          <w:lang w:eastAsia="ru-RU"/>
        </w:rPr>
        <w:t>регуляции является</w:t>
      </w:r>
      <w:r w:rsidR="00F2321B" w:rsidRPr="0006523A">
        <w:rPr>
          <w:color w:val="000000" w:themeColor="text1"/>
          <w:szCs w:val="28"/>
          <w:lang w:eastAsia="ru-RU"/>
        </w:rPr>
        <w:t xml:space="preserve"> основным</w:t>
      </w:r>
      <w:r w:rsidR="00C55F8A" w:rsidRPr="0006523A">
        <w:rPr>
          <w:color w:val="000000" w:themeColor="text1"/>
          <w:szCs w:val="28"/>
          <w:lang w:eastAsia="ru-RU"/>
        </w:rPr>
        <w:t xml:space="preserve"> условие</w:t>
      </w:r>
      <w:r w:rsidR="00F2321B" w:rsidRPr="0006523A">
        <w:rPr>
          <w:color w:val="000000" w:themeColor="text1"/>
          <w:szCs w:val="28"/>
          <w:lang w:eastAsia="ru-RU"/>
        </w:rPr>
        <w:t>м</w:t>
      </w:r>
      <w:r w:rsidR="00C55F8A" w:rsidRPr="0006523A">
        <w:rPr>
          <w:color w:val="000000" w:themeColor="text1"/>
          <w:szCs w:val="28"/>
          <w:lang w:eastAsia="ru-RU"/>
        </w:rPr>
        <w:t xml:space="preserve"> нормальной функции </w:t>
      </w:r>
      <w:r w:rsidR="00F2321B" w:rsidRPr="0006523A">
        <w:rPr>
          <w:color w:val="000000" w:themeColor="text1"/>
          <w:szCs w:val="28"/>
          <w:lang w:eastAsia="ru-RU"/>
        </w:rPr>
        <w:t xml:space="preserve">пищеварительного </w:t>
      </w:r>
      <w:r w:rsidR="00F2321B" w:rsidRPr="00DC7A75">
        <w:rPr>
          <w:szCs w:val="28"/>
          <w:lang w:eastAsia="ru-RU"/>
        </w:rPr>
        <w:t xml:space="preserve">тракта </w:t>
      </w:r>
      <w:r w:rsidR="00C55F8A" w:rsidRPr="00DC7A75">
        <w:rPr>
          <w:szCs w:val="28"/>
          <w:lang w:eastAsia="ru-RU"/>
        </w:rPr>
        <w:t xml:space="preserve"> [</w:t>
      </w:r>
      <w:bookmarkStart w:id="3" w:name="_Hlk531943602"/>
      <w:r w:rsidR="005F5F99" w:rsidRPr="00DC7A75">
        <w:rPr>
          <w:szCs w:val="28"/>
          <w:lang w:eastAsia="ru-RU"/>
        </w:rPr>
        <w:t>Авдеев В.Г.</w:t>
      </w:r>
      <w:r w:rsidR="00DC7A75" w:rsidRPr="00DC7A75">
        <w:rPr>
          <w:szCs w:val="28"/>
          <w:lang w:eastAsia="ru-RU"/>
        </w:rPr>
        <w:t>, 1997</w:t>
      </w:r>
      <w:r w:rsidR="005F5F99" w:rsidRPr="00DC7A75">
        <w:rPr>
          <w:szCs w:val="28"/>
          <w:lang w:eastAsia="ru-RU"/>
        </w:rPr>
        <w:t>].</w:t>
      </w:r>
      <w:bookmarkEnd w:id="3"/>
    </w:p>
    <w:p w14:paraId="483BA259" w14:textId="44152247" w:rsidR="00021B19" w:rsidRPr="00B1258A" w:rsidRDefault="00E9377C" w:rsidP="00021B19">
      <w:pPr>
        <w:pStyle w:val="a4"/>
        <w:rPr>
          <w:color w:val="000000"/>
          <w:szCs w:val="28"/>
          <w:lang w:eastAsia="ru-RU"/>
        </w:rPr>
      </w:pPr>
      <w:r w:rsidRPr="00B1258A">
        <w:rPr>
          <w:rStyle w:val="apple-converted-space"/>
          <w:szCs w:val="28"/>
          <w:shd w:val="clear" w:color="auto" w:fill="FFFFFF"/>
        </w:rPr>
        <w:lastRenderedPageBreak/>
        <w:t> </w:t>
      </w:r>
      <w:r w:rsidR="00ED291B">
        <w:rPr>
          <w:szCs w:val="28"/>
          <w:shd w:val="clear" w:color="auto" w:fill="FFFFFF"/>
        </w:rPr>
        <w:t xml:space="preserve">Деятельность пищеварения </w:t>
      </w:r>
      <w:r w:rsidR="00614CC6" w:rsidRPr="00B1258A">
        <w:rPr>
          <w:szCs w:val="28"/>
          <w:shd w:val="clear" w:color="auto" w:fill="FFFFFF"/>
        </w:rPr>
        <w:t xml:space="preserve">реализуется взаимосвязанными функциями </w:t>
      </w:r>
      <w:r w:rsidR="004A3BD5">
        <w:rPr>
          <w:szCs w:val="28"/>
          <w:shd w:val="clear" w:color="auto" w:fill="FFFFFF"/>
        </w:rPr>
        <w:t>пищеварительного тракта</w:t>
      </w:r>
      <w:r w:rsidR="00614CC6" w:rsidRPr="00B1258A">
        <w:rPr>
          <w:szCs w:val="28"/>
          <w:shd w:val="clear" w:color="auto" w:fill="FFFFFF"/>
        </w:rPr>
        <w:t xml:space="preserve"> и механизмами рефлекторного и гуморального управления этими функциями. Несмотря на относительную самостоятельность функционирования </w:t>
      </w:r>
      <w:r w:rsidR="00DD1FF0">
        <w:rPr>
          <w:szCs w:val="28"/>
          <w:shd w:val="clear" w:color="auto" w:fill="FFFFFF"/>
        </w:rPr>
        <w:t>различных</w:t>
      </w:r>
      <w:r w:rsidR="00614CC6" w:rsidRPr="00B1258A">
        <w:rPr>
          <w:szCs w:val="28"/>
          <w:shd w:val="clear" w:color="auto" w:fill="FFFFFF"/>
        </w:rPr>
        <w:t xml:space="preserve"> отделов органов пищеварения, все они находятся в тесной анатомо-функциональной взаимосвязи,</w:t>
      </w:r>
      <w:r w:rsidR="00FB17E1">
        <w:rPr>
          <w:szCs w:val="28"/>
          <w:shd w:val="clear" w:color="auto" w:fill="FFFFFF"/>
        </w:rPr>
        <w:t xml:space="preserve"> а</w:t>
      </w:r>
      <w:r w:rsidR="00614CC6" w:rsidRPr="00B1258A">
        <w:rPr>
          <w:szCs w:val="28"/>
          <w:shd w:val="clear" w:color="auto" w:fill="FFFFFF"/>
        </w:rPr>
        <w:t xml:space="preserve"> изменени</w:t>
      </w:r>
      <w:r w:rsidR="00C70D4B" w:rsidRPr="00B1258A">
        <w:rPr>
          <w:szCs w:val="28"/>
          <w:shd w:val="clear" w:color="auto" w:fill="FFFFFF"/>
        </w:rPr>
        <w:t>я в одном из органов способствую</w:t>
      </w:r>
      <w:r w:rsidR="00614CC6" w:rsidRPr="00B1258A">
        <w:rPr>
          <w:szCs w:val="28"/>
          <w:shd w:val="clear" w:color="auto" w:fill="FFFFFF"/>
        </w:rPr>
        <w:t xml:space="preserve">т развитию патологического процесса в каждом из них. </w:t>
      </w:r>
      <w:r w:rsidR="00021B19" w:rsidRPr="00B1258A">
        <w:rPr>
          <w:szCs w:val="28"/>
          <w:shd w:val="clear" w:color="auto" w:fill="FFFFFF"/>
        </w:rPr>
        <w:t xml:space="preserve">Это подтверждается единой симпатической иннервацией, которая начинается </w:t>
      </w:r>
      <w:r w:rsidR="00021B19" w:rsidRPr="00B1258A">
        <w:rPr>
          <w:color w:val="000000"/>
          <w:szCs w:val="28"/>
          <w:lang w:eastAsia="ru-RU"/>
        </w:rPr>
        <w:t xml:space="preserve">в боковых рогах спинного мозга, </w:t>
      </w:r>
      <w:r w:rsidR="00C70D4B" w:rsidRPr="00B1258A">
        <w:rPr>
          <w:color w:val="000000"/>
          <w:szCs w:val="28"/>
          <w:lang w:eastAsia="ru-RU"/>
        </w:rPr>
        <w:t xml:space="preserve">его </w:t>
      </w:r>
      <w:r w:rsidR="00021B19" w:rsidRPr="00B1258A">
        <w:rPr>
          <w:color w:val="000000"/>
          <w:szCs w:val="28"/>
          <w:lang w:eastAsia="ru-RU"/>
        </w:rPr>
        <w:t>торако</w:t>
      </w:r>
      <w:r w:rsidR="00625704">
        <w:rPr>
          <w:color w:val="000000"/>
          <w:szCs w:val="28"/>
          <w:lang w:eastAsia="ru-RU"/>
        </w:rPr>
        <w:t>-</w:t>
      </w:r>
      <w:r w:rsidR="00021B19" w:rsidRPr="00B1258A">
        <w:rPr>
          <w:color w:val="000000"/>
          <w:szCs w:val="28"/>
          <w:lang w:eastAsia="ru-RU"/>
        </w:rPr>
        <w:t xml:space="preserve">люмбального </w:t>
      </w:r>
      <w:r w:rsidR="00C70D4B" w:rsidRPr="00B1258A">
        <w:rPr>
          <w:color w:val="000000"/>
          <w:szCs w:val="28"/>
          <w:lang w:eastAsia="ru-RU"/>
        </w:rPr>
        <w:t xml:space="preserve">отдела </w:t>
      </w:r>
      <w:r w:rsidR="00021B19" w:rsidRPr="00B1258A">
        <w:rPr>
          <w:color w:val="000000"/>
          <w:szCs w:val="28"/>
          <w:lang w:eastAsia="ru-RU"/>
        </w:rPr>
        <w:t>и оканчивается в чревном ганглии, верхнем брыжее</w:t>
      </w:r>
      <w:r w:rsidR="00B45734">
        <w:rPr>
          <w:color w:val="000000"/>
          <w:szCs w:val="28"/>
          <w:lang w:eastAsia="ru-RU"/>
        </w:rPr>
        <w:t xml:space="preserve">чном ганглии </w:t>
      </w:r>
      <w:r w:rsidR="00021B19" w:rsidRPr="00B1258A">
        <w:rPr>
          <w:color w:val="000000"/>
          <w:szCs w:val="28"/>
          <w:lang w:eastAsia="ru-RU"/>
        </w:rPr>
        <w:t>и нижнем брыжеечном ганглии.</w:t>
      </w:r>
    </w:p>
    <w:p w14:paraId="32D00321" w14:textId="23CBD70E" w:rsidR="0093170E" w:rsidRPr="005F5F99" w:rsidRDefault="00FB03CF" w:rsidP="00FB03CF">
      <w:pPr>
        <w:pStyle w:val="a4"/>
        <w:rPr>
          <w:shd w:val="clear" w:color="auto" w:fill="FFFFFF"/>
        </w:rPr>
      </w:pPr>
      <w:r>
        <w:t>Все это объясняет интерес введения в к</w:t>
      </w:r>
      <w:r w:rsidR="00FB17E1">
        <w:t>линическую практику исследовани</w:t>
      </w:r>
      <w:r w:rsidR="00D03487">
        <w:t>я</w:t>
      </w:r>
      <w:r>
        <w:t xml:space="preserve"> электрической активности органов пищеварения, котор</w:t>
      </w:r>
      <w:r w:rsidR="00D03487">
        <w:t>ое</w:t>
      </w:r>
      <w:r>
        <w:t xml:space="preserve"> </w:t>
      </w:r>
      <w:r w:rsidR="00FB17E1">
        <w:t>представля</w:t>
      </w:r>
      <w:r w:rsidR="00D03487">
        <w:t>е</w:t>
      </w:r>
      <w:r w:rsidRPr="00CF698E">
        <w:t>тся важным для</w:t>
      </w:r>
      <w:r>
        <w:t xml:space="preserve"> оценки состояния</w:t>
      </w:r>
      <w:r w:rsidRPr="00CF698E">
        <w:t xml:space="preserve"> </w:t>
      </w:r>
      <w:r>
        <w:t xml:space="preserve">органов пищеварения и системного подхода индивидуализации терапии </w:t>
      </w:r>
      <w:r w:rsidRPr="00CF698E">
        <w:t xml:space="preserve">патологии </w:t>
      </w:r>
      <w:r>
        <w:t xml:space="preserve">органов пищеварения </w:t>
      </w:r>
      <w:r w:rsidRPr="00CF698E">
        <w:t>[</w:t>
      </w:r>
      <w:r w:rsidRPr="00CF698E">
        <w:rPr>
          <w:rStyle w:val="hl"/>
          <w:szCs w:val="28"/>
        </w:rPr>
        <w:t>Стродс</w:t>
      </w:r>
      <w:r w:rsidRPr="00CF698E">
        <w:rPr>
          <w:rStyle w:val="apple-converted-space"/>
          <w:szCs w:val="28"/>
          <w:shd w:val="clear" w:color="auto" w:fill="FFFFFF"/>
        </w:rPr>
        <w:t> </w:t>
      </w:r>
      <w:r w:rsidRPr="00CF698E">
        <w:rPr>
          <w:shd w:val="clear" w:color="auto" w:fill="FFFFFF"/>
        </w:rPr>
        <w:t>Я.</w:t>
      </w:r>
      <w:r w:rsidR="00B45734">
        <w:rPr>
          <w:shd w:val="clear" w:color="auto" w:fill="FFFFFF"/>
        </w:rPr>
        <w:t xml:space="preserve"> </w:t>
      </w:r>
      <w:r w:rsidRPr="00CF698E">
        <w:rPr>
          <w:shd w:val="clear" w:color="auto" w:fill="FFFFFF"/>
        </w:rPr>
        <w:t>Я., Па</w:t>
      </w:r>
      <w:r>
        <w:rPr>
          <w:shd w:val="clear" w:color="auto" w:fill="FFFFFF"/>
        </w:rPr>
        <w:t>варс А</w:t>
      </w:r>
      <w:r w:rsidRPr="00CF698E">
        <w:rPr>
          <w:shd w:val="clear" w:color="auto" w:fill="FFFFFF"/>
        </w:rPr>
        <w:t>.</w:t>
      </w:r>
      <w:r>
        <w:rPr>
          <w:shd w:val="clear" w:color="auto" w:fill="FFFFFF"/>
        </w:rPr>
        <w:t> </w:t>
      </w:r>
      <w:r w:rsidRPr="00CF698E">
        <w:rPr>
          <w:shd w:val="clear" w:color="auto" w:fill="FFFFFF"/>
        </w:rPr>
        <w:t>Я.,</w:t>
      </w:r>
      <w:r>
        <w:rPr>
          <w:rStyle w:val="apple-converted-space"/>
          <w:szCs w:val="28"/>
          <w:shd w:val="clear" w:color="auto" w:fill="FFFFFF"/>
        </w:rPr>
        <w:t xml:space="preserve"> </w:t>
      </w:r>
      <w:r w:rsidRPr="00CF698E">
        <w:rPr>
          <w:rStyle w:val="hl"/>
          <w:szCs w:val="28"/>
        </w:rPr>
        <w:t>Меднис</w:t>
      </w:r>
      <w:r w:rsidRPr="00CF698E">
        <w:rPr>
          <w:rStyle w:val="apple-converted-space"/>
          <w:szCs w:val="28"/>
          <w:shd w:val="clear" w:color="auto" w:fill="FFFFFF"/>
        </w:rPr>
        <w:t> </w:t>
      </w:r>
      <w:r w:rsidRPr="00CF698E">
        <w:rPr>
          <w:shd w:val="clear" w:color="auto" w:fill="FFFFFF"/>
        </w:rPr>
        <w:t>В.</w:t>
      </w:r>
      <w:r>
        <w:rPr>
          <w:shd w:val="clear" w:color="auto" w:fill="FFFFFF"/>
        </w:rPr>
        <w:t> </w:t>
      </w:r>
      <w:r w:rsidRPr="00CF698E">
        <w:rPr>
          <w:shd w:val="clear" w:color="auto" w:fill="FFFFFF"/>
        </w:rPr>
        <w:t>А., 1988</w:t>
      </w:r>
      <w:r w:rsidRPr="00CF698E">
        <w:t>]</w:t>
      </w:r>
      <w:r w:rsidRPr="00CF698E">
        <w:rPr>
          <w:shd w:val="clear" w:color="auto" w:fill="FFFFFF"/>
        </w:rPr>
        <w:t>.</w:t>
      </w:r>
    </w:p>
    <w:p w14:paraId="7114D7CF" w14:textId="77777777" w:rsidR="0093170E" w:rsidRPr="009A2E76" w:rsidRDefault="007C0476" w:rsidP="0093170E">
      <w:pPr>
        <w:pStyle w:val="a4"/>
        <w:rPr>
          <w:szCs w:val="28"/>
          <w:lang w:eastAsia="ru-RU"/>
        </w:rPr>
      </w:pPr>
      <w:r>
        <w:rPr>
          <w:szCs w:val="28"/>
          <w:lang w:eastAsia="ru-RU"/>
        </w:rPr>
        <w:t xml:space="preserve">Характеризуя </w:t>
      </w:r>
      <w:r w:rsidRPr="009A2E76">
        <w:rPr>
          <w:szCs w:val="28"/>
          <w:lang w:eastAsia="ru-RU"/>
        </w:rPr>
        <w:t>изменения</w:t>
      </w:r>
      <w:r w:rsidR="0093170E" w:rsidRPr="009A2E76">
        <w:rPr>
          <w:szCs w:val="28"/>
          <w:lang w:eastAsia="ru-RU"/>
        </w:rPr>
        <w:t xml:space="preserve"> </w:t>
      </w:r>
      <w:r w:rsidR="0093170E">
        <w:rPr>
          <w:szCs w:val="28"/>
          <w:lang w:eastAsia="ru-RU"/>
        </w:rPr>
        <w:t>моторно</w:t>
      </w:r>
      <w:r w:rsidR="0093170E" w:rsidRPr="009A2E76">
        <w:rPr>
          <w:szCs w:val="28"/>
          <w:lang w:eastAsia="ru-RU"/>
        </w:rPr>
        <w:t>-эвакуаторной функции</w:t>
      </w:r>
      <w:r w:rsidR="0093170E">
        <w:rPr>
          <w:szCs w:val="28"/>
          <w:lang w:eastAsia="ru-RU"/>
        </w:rPr>
        <w:t xml:space="preserve"> пищеварительного тракта</w:t>
      </w:r>
      <w:r>
        <w:rPr>
          <w:color w:val="FF0000"/>
          <w:szCs w:val="28"/>
          <w:lang w:eastAsia="ru-RU"/>
        </w:rPr>
        <w:t>,</w:t>
      </w:r>
      <w:r w:rsidR="0093170E">
        <w:rPr>
          <w:szCs w:val="28"/>
          <w:lang w:eastAsia="ru-RU"/>
        </w:rPr>
        <w:t xml:space="preserve"> следует выделять </w:t>
      </w:r>
      <w:r w:rsidR="00FB17E1" w:rsidRPr="00D03487">
        <w:rPr>
          <w:szCs w:val="28"/>
          <w:lang w:eastAsia="ru-RU"/>
        </w:rPr>
        <w:t>как</w:t>
      </w:r>
      <w:r w:rsidR="00FB17E1">
        <w:rPr>
          <w:szCs w:val="28"/>
          <w:lang w:eastAsia="ru-RU"/>
        </w:rPr>
        <w:t xml:space="preserve"> </w:t>
      </w:r>
      <w:r w:rsidR="0093170E">
        <w:rPr>
          <w:szCs w:val="28"/>
          <w:lang w:eastAsia="ru-RU"/>
        </w:rPr>
        <w:t xml:space="preserve">изолированные изменения со </w:t>
      </w:r>
      <w:r>
        <w:rPr>
          <w:szCs w:val="28"/>
          <w:lang w:eastAsia="ru-RU"/>
        </w:rPr>
        <w:t xml:space="preserve">стороны </w:t>
      </w:r>
      <w:r w:rsidRPr="009A2E76">
        <w:rPr>
          <w:szCs w:val="28"/>
          <w:lang w:eastAsia="ru-RU"/>
        </w:rPr>
        <w:t>тонуса</w:t>
      </w:r>
      <w:r w:rsidR="0093170E" w:rsidRPr="009A2E76">
        <w:rPr>
          <w:szCs w:val="28"/>
          <w:lang w:eastAsia="ru-RU"/>
        </w:rPr>
        <w:t xml:space="preserve"> </w:t>
      </w:r>
      <w:r w:rsidRPr="009A2E76">
        <w:rPr>
          <w:szCs w:val="28"/>
          <w:lang w:eastAsia="ru-RU"/>
        </w:rPr>
        <w:t>желудка,</w:t>
      </w:r>
      <w:r>
        <w:rPr>
          <w:szCs w:val="28"/>
          <w:lang w:eastAsia="ru-RU"/>
        </w:rPr>
        <w:t xml:space="preserve"> </w:t>
      </w:r>
      <w:r w:rsidRPr="009A2E76">
        <w:rPr>
          <w:szCs w:val="28"/>
          <w:lang w:eastAsia="ru-RU"/>
        </w:rPr>
        <w:t xml:space="preserve">ДПК, </w:t>
      </w:r>
      <w:r>
        <w:rPr>
          <w:szCs w:val="28"/>
          <w:lang w:eastAsia="ru-RU"/>
        </w:rPr>
        <w:t>сократительной</w:t>
      </w:r>
      <w:r w:rsidR="0093170E">
        <w:rPr>
          <w:szCs w:val="28"/>
          <w:lang w:eastAsia="ru-RU"/>
        </w:rPr>
        <w:t xml:space="preserve"> и перистальтической </w:t>
      </w:r>
      <w:r>
        <w:rPr>
          <w:szCs w:val="28"/>
          <w:lang w:eastAsia="ru-RU"/>
        </w:rPr>
        <w:t>активности различных</w:t>
      </w:r>
      <w:r w:rsidR="0093170E">
        <w:rPr>
          <w:szCs w:val="28"/>
          <w:lang w:eastAsia="ru-RU"/>
        </w:rPr>
        <w:t xml:space="preserve"> отделов пищеварительной трубки и рабо</w:t>
      </w:r>
      <w:r w:rsidR="00FB17E1">
        <w:rPr>
          <w:szCs w:val="28"/>
          <w:lang w:eastAsia="ru-RU"/>
        </w:rPr>
        <w:t>ты сфинктерного аппарата, так и</w:t>
      </w:r>
      <w:r w:rsidR="0093170E" w:rsidRPr="009A2E76">
        <w:rPr>
          <w:szCs w:val="28"/>
          <w:lang w:eastAsia="ru-RU"/>
        </w:rPr>
        <w:t xml:space="preserve"> нарушения </w:t>
      </w:r>
      <w:r w:rsidR="0093170E">
        <w:rPr>
          <w:szCs w:val="28"/>
          <w:lang w:eastAsia="ru-RU"/>
        </w:rPr>
        <w:t xml:space="preserve">в </w:t>
      </w:r>
      <w:r w:rsidR="0093170E" w:rsidRPr="009A2E76">
        <w:rPr>
          <w:szCs w:val="28"/>
          <w:lang w:eastAsia="ru-RU"/>
        </w:rPr>
        <w:t>различных</w:t>
      </w:r>
      <w:r w:rsidR="00FB17E1">
        <w:rPr>
          <w:szCs w:val="28"/>
          <w:lang w:eastAsia="ru-RU"/>
        </w:rPr>
        <w:t xml:space="preserve"> и</w:t>
      </w:r>
      <w:r w:rsidR="00FB17E1" w:rsidRPr="00D03487">
        <w:rPr>
          <w:szCs w:val="28"/>
          <w:lang w:eastAsia="ru-RU"/>
        </w:rPr>
        <w:t>х</w:t>
      </w:r>
      <w:r w:rsidR="00FB17E1">
        <w:rPr>
          <w:szCs w:val="28"/>
          <w:lang w:eastAsia="ru-RU"/>
        </w:rPr>
        <w:t xml:space="preserve"> </w:t>
      </w:r>
      <w:r w:rsidR="0093170E" w:rsidRPr="009A2E76">
        <w:rPr>
          <w:szCs w:val="28"/>
          <w:lang w:eastAsia="ru-RU"/>
        </w:rPr>
        <w:t xml:space="preserve">комбинациях. </w:t>
      </w:r>
    </w:p>
    <w:p w14:paraId="47A823B3" w14:textId="5A778456" w:rsidR="0029150A" w:rsidRPr="0093170E" w:rsidRDefault="00FB03CF" w:rsidP="00FB03CF">
      <w:pPr>
        <w:pStyle w:val="a4"/>
        <w:rPr>
          <w:rFonts w:ascii="Arial" w:hAnsi="Arial" w:cs="Arial"/>
          <w:sz w:val="24"/>
          <w:lang w:eastAsia="ru-RU"/>
        </w:rPr>
      </w:pPr>
      <w:r w:rsidRPr="0093170E">
        <w:t xml:space="preserve"> </w:t>
      </w:r>
      <w:r w:rsidRPr="0093170E">
        <w:rPr>
          <w:szCs w:val="28"/>
          <w:lang w:eastAsia="ru-RU"/>
        </w:rPr>
        <w:t>Нарушение каждого из компонентов двигательной активности пищевода, желудка может приводить к появлению соответствующей клинической симптоматики</w:t>
      </w:r>
      <w:r w:rsidRPr="0093170E">
        <w:rPr>
          <w:rFonts w:ascii="Arial" w:hAnsi="Arial" w:cs="Arial"/>
          <w:sz w:val="24"/>
          <w:lang w:eastAsia="ru-RU"/>
        </w:rPr>
        <w:t xml:space="preserve">. </w:t>
      </w:r>
      <w:r w:rsidRPr="0093170E">
        <w:rPr>
          <w:szCs w:val="28"/>
          <w:lang w:eastAsia="ru-RU"/>
        </w:rPr>
        <w:t>Нарушение пропульсивн</w:t>
      </w:r>
      <w:r w:rsidR="00B45734">
        <w:rPr>
          <w:szCs w:val="28"/>
          <w:lang w:eastAsia="ru-RU"/>
        </w:rPr>
        <w:t>ой перистальтики</w:t>
      </w:r>
      <w:r w:rsidRPr="0093170E">
        <w:rPr>
          <w:szCs w:val="28"/>
          <w:lang w:eastAsia="ru-RU"/>
        </w:rPr>
        <w:t xml:space="preserve"> верхних отделов приводит к появлению чувств</w:t>
      </w:r>
      <w:r w:rsidR="0029150A" w:rsidRPr="0093170E">
        <w:rPr>
          <w:szCs w:val="28"/>
          <w:lang w:eastAsia="ru-RU"/>
        </w:rPr>
        <w:t>а</w:t>
      </w:r>
      <w:r w:rsidRPr="0093170E">
        <w:rPr>
          <w:szCs w:val="28"/>
          <w:lang w:eastAsia="ru-RU"/>
        </w:rPr>
        <w:t xml:space="preserve"> тяжести и переполнения в эпигастрии после еды, эпигастральн</w:t>
      </w:r>
      <w:r w:rsidR="0029150A" w:rsidRPr="0093170E">
        <w:rPr>
          <w:szCs w:val="28"/>
          <w:lang w:eastAsia="ru-RU"/>
        </w:rPr>
        <w:t>ой</w:t>
      </w:r>
      <w:r w:rsidRPr="0093170E">
        <w:rPr>
          <w:szCs w:val="28"/>
          <w:lang w:eastAsia="ru-RU"/>
        </w:rPr>
        <w:t xml:space="preserve"> бол</w:t>
      </w:r>
      <w:r w:rsidR="0029150A" w:rsidRPr="0093170E">
        <w:rPr>
          <w:szCs w:val="28"/>
          <w:lang w:eastAsia="ru-RU"/>
        </w:rPr>
        <w:t>и</w:t>
      </w:r>
      <w:r w:rsidRPr="0093170E">
        <w:rPr>
          <w:szCs w:val="28"/>
          <w:lang w:eastAsia="ru-RU"/>
        </w:rPr>
        <w:t>, быстрого насыщения, отрыжк</w:t>
      </w:r>
      <w:r w:rsidR="0029150A" w:rsidRPr="0093170E">
        <w:rPr>
          <w:szCs w:val="28"/>
          <w:lang w:eastAsia="ru-RU"/>
        </w:rPr>
        <w:t xml:space="preserve">и </w:t>
      </w:r>
      <w:r w:rsidRPr="0093170E">
        <w:rPr>
          <w:szCs w:val="28"/>
          <w:lang w:eastAsia="ru-RU"/>
        </w:rPr>
        <w:t>и регургитаци</w:t>
      </w:r>
      <w:r w:rsidR="0029150A" w:rsidRPr="0093170E">
        <w:rPr>
          <w:szCs w:val="28"/>
          <w:lang w:eastAsia="ru-RU"/>
        </w:rPr>
        <w:t>и</w:t>
      </w:r>
      <w:r w:rsidRPr="0093170E">
        <w:rPr>
          <w:szCs w:val="28"/>
          <w:lang w:eastAsia="ru-RU"/>
        </w:rPr>
        <w:t xml:space="preserve">. </w:t>
      </w:r>
      <w:r w:rsidR="00E565BB" w:rsidRPr="0093170E">
        <w:rPr>
          <w:szCs w:val="28"/>
          <w:lang w:eastAsia="ru-RU"/>
        </w:rPr>
        <w:t>Призна</w:t>
      </w:r>
      <w:r w:rsidR="00B45734">
        <w:rPr>
          <w:szCs w:val="28"/>
          <w:lang w:eastAsia="ru-RU"/>
        </w:rPr>
        <w:t>ком повышения тонуса</w:t>
      </w:r>
      <w:r w:rsidR="00625704">
        <w:rPr>
          <w:szCs w:val="28"/>
          <w:lang w:eastAsia="ru-RU"/>
        </w:rPr>
        <w:t xml:space="preserve"> является</w:t>
      </w:r>
      <w:r w:rsidRPr="0093170E">
        <w:rPr>
          <w:szCs w:val="28"/>
          <w:lang w:eastAsia="ru-RU"/>
        </w:rPr>
        <w:t xml:space="preserve"> эпига</w:t>
      </w:r>
      <w:r w:rsidR="00781F27">
        <w:rPr>
          <w:szCs w:val="28"/>
          <w:lang w:eastAsia="ru-RU"/>
        </w:rPr>
        <w:t xml:space="preserve">стральная боль, тошнота и </w:t>
      </w:r>
      <w:r w:rsidRPr="0093170E">
        <w:rPr>
          <w:szCs w:val="28"/>
          <w:lang w:eastAsia="ru-RU"/>
        </w:rPr>
        <w:lastRenderedPageBreak/>
        <w:t xml:space="preserve">спазматические </w:t>
      </w:r>
      <w:r w:rsidR="00781F27">
        <w:rPr>
          <w:szCs w:val="28"/>
          <w:lang w:eastAsia="ru-RU"/>
        </w:rPr>
        <w:t>абдоминальные боли</w:t>
      </w:r>
      <w:r w:rsidRPr="0093170E">
        <w:rPr>
          <w:szCs w:val="28"/>
          <w:lang w:eastAsia="ru-RU"/>
        </w:rPr>
        <w:t xml:space="preserve">. Нарушение рецептивного и адаптивного расслабления желудка вызывает чувство </w:t>
      </w:r>
      <w:r w:rsidRPr="000C7B75">
        <w:rPr>
          <w:szCs w:val="28"/>
          <w:lang w:eastAsia="ru-RU"/>
        </w:rPr>
        <w:t>раннего насыщения, в ряде случаев тошноту и рвоту.</w:t>
      </w:r>
      <w:r w:rsidRPr="009A2E76">
        <w:rPr>
          <w:color w:val="333333"/>
          <w:szCs w:val="28"/>
          <w:lang w:eastAsia="ru-RU"/>
        </w:rPr>
        <w:t xml:space="preserve"> </w:t>
      </w:r>
      <w:r w:rsidRPr="0093170E">
        <w:rPr>
          <w:szCs w:val="28"/>
          <w:lang w:eastAsia="ru-RU"/>
        </w:rPr>
        <w:t>Вследствие нарушения антродуоденальной координации появляются тяжесть в эпигастрии, вздутие живота, отрыжка, срыгивания [</w:t>
      </w:r>
      <w:r w:rsidR="001C5821" w:rsidRPr="00B1258A">
        <w:rPr>
          <w:szCs w:val="28"/>
        </w:rPr>
        <w:t>Гайворонский И.В., Нечипорук Г.И.</w:t>
      </w:r>
      <w:r w:rsidR="001C5821">
        <w:rPr>
          <w:szCs w:val="28"/>
        </w:rPr>
        <w:t>, 2008; Шептулин А.А., 1997</w:t>
      </w:r>
      <w:r w:rsidRPr="0093170E">
        <w:rPr>
          <w:rFonts w:ascii="Arial" w:hAnsi="Arial" w:cs="Arial"/>
          <w:sz w:val="24"/>
          <w:lang w:eastAsia="ru-RU"/>
        </w:rPr>
        <w:t>]</w:t>
      </w:r>
      <w:r w:rsidR="00E565BB" w:rsidRPr="0093170E">
        <w:rPr>
          <w:rFonts w:ascii="Arial" w:hAnsi="Arial" w:cs="Arial"/>
          <w:sz w:val="24"/>
          <w:lang w:eastAsia="ru-RU"/>
        </w:rPr>
        <w:t xml:space="preserve">. </w:t>
      </w:r>
    </w:p>
    <w:p w14:paraId="186E5B7A" w14:textId="6117E93C" w:rsidR="00FB03CF" w:rsidRPr="00FB23E1" w:rsidRDefault="00844F07" w:rsidP="00FB03CF">
      <w:pPr>
        <w:pStyle w:val="a4"/>
        <w:rPr>
          <w:color w:val="000000"/>
          <w:szCs w:val="28"/>
          <w:lang w:eastAsia="ru-RU"/>
        </w:rPr>
      </w:pPr>
      <w:r>
        <w:rPr>
          <w:szCs w:val="28"/>
        </w:rPr>
        <w:t>Н</w:t>
      </w:r>
      <w:r w:rsidR="00A3015B" w:rsidRPr="007A6E5A">
        <w:rPr>
          <w:szCs w:val="28"/>
        </w:rPr>
        <w:t>арушени</w:t>
      </w:r>
      <w:r>
        <w:rPr>
          <w:szCs w:val="28"/>
        </w:rPr>
        <w:t>е</w:t>
      </w:r>
      <w:r w:rsidR="00DD1FF0" w:rsidRPr="007A6E5A">
        <w:rPr>
          <w:szCs w:val="28"/>
        </w:rPr>
        <w:t xml:space="preserve"> </w:t>
      </w:r>
      <w:r w:rsidR="00A3015B" w:rsidRPr="007A6E5A">
        <w:rPr>
          <w:szCs w:val="28"/>
          <w:shd w:val="clear" w:color="auto" w:fill="FFFFFF"/>
        </w:rPr>
        <w:t>механизмов рефлекторного</w:t>
      </w:r>
      <w:r>
        <w:rPr>
          <w:szCs w:val="28"/>
          <w:shd w:val="clear" w:color="auto" w:fill="FFFFFF"/>
        </w:rPr>
        <w:t xml:space="preserve"> и гуморального управления </w:t>
      </w:r>
      <w:r w:rsidR="00A3015B" w:rsidRPr="007A6E5A">
        <w:rPr>
          <w:szCs w:val="28"/>
        </w:rPr>
        <w:t>сопровожда</w:t>
      </w:r>
      <w:r>
        <w:rPr>
          <w:szCs w:val="28"/>
        </w:rPr>
        <w:t>ю</w:t>
      </w:r>
      <w:r w:rsidR="00A3015B" w:rsidRPr="007A6E5A">
        <w:rPr>
          <w:szCs w:val="28"/>
        </w:rPr>
        <w:t xml:space="preserve">тся </w:t>
      </w:r>
      <w:r w:rsidR="008933E4" w:rsidRPr="007A6E5A">
        <w:rPr>
          <w:szCs w:val="28"/>
        </w:rPr>
        <w:t>соматически</w:t>
      </w:r>
      <w:r>
        <w:rPr>
          <w:szCs w:val="28"/>
        </w:rPr>
        <w:t>ми</w:t>
      </w:r>
      <w:r w:rsidR="008933E4" w:rsidRPr="007A6E5A">
        <w:rPr>
          <w:szCs w:val="28"/>
        </w:rPr>
        <w:t xml:space="preserve"> дисфункци</w:t>
      </w:r>
      <w:r>
        <w:rPr>
          <w:szCs w:val="28"/>
        </w:rPr>
        <w:t xml:space="preserve">ями и </w:t>
      </w:r>
      <w:r w:rsidR="008933E4" w:rsidRPr="007A6E5A">
        <w:rPr>
          <w:szCs w:val="28"/>
        </w:rPr>
        <w:t>патобиомеханически</w:t>
      </w:r>
      <w:r>
        <w:rPr>
          <w:szCs w:val="28"/>
        </w:rPr>
        <w:t>ми</w:t>
      </w:r>
      <w:r w:rsidR="008933E4" w:rsidRPr="007A6E5A">
        <w:rPr>
          <w:szCs w:val="28"/>
        </w:rPr>
        <w:t xml:space="preserve"> нарушени</w:t>
      </w:r>
      <w:r>
        <w:rPr>
          <w:szCs w:val="28"/>
        </w:rPr>
        <w:t>ями</w:t>
      </w:r>
      <w:r w:rsidR="008933E4" w:rsidRPr="007A6E5A">
        <w:rPr>
          <w:szCs w:val="28"/>
        </w:rPr>
        <w:t xml:space="preserve"> опорно-двигательного аппарата</w:t>
      </w:r>
      <w:r>
        <w:rPr>
          <w:szCs w:val="28"/>
        </w:rPr>
        <w:t>. Патобиомеханические нарушения</w:t>
      </w:r>
      <w:r w:rsidR="00440891">
        <w:rPr>
          <w:szCs w:val="28"/>
        </w:rPr>
        <w:t xml:space="preserve"> </w:t>
      </w:r>
      <w:r>
        <w:rPr>
          <w:szCs w:val="28"/>
        </w:rPr>
        <w:t>включают изменение</w:t>
      </w:r>
      <w:r w:rsidR="008933E4" w:rsidRPr="007A6E5A">
        <w:rPr>
          <w:szCs w:val="28"/>
        </w:rPr>
        <w:t xml:space="preserve"> биомеханики в шейном, грудном, поясничном отделах</w:t>
      </w:r>
      <w:r w:rsidR="00C70D4B" w:rsidRPr="007A6E5A">
        <w:rPr>
          <w:szCs w:val="28"/>
        </w:rPr>
        <w:t xml:space="preserve"> позвоночника</w:t>
      </w:r>
      <w:r w:rsidR="008933E4" w:rsidRPr="007A6E5A">
        <w:rPr>
          <w:szCs w:val="28"/>
        </w:rPr>
        <w:t xml:space="preserve">, </w:t>
      </w:r>
      <w:r w:rsidR="00431842" w:rsidRPr="007A6E5A">
        <w:rPr>
          <w:szCs w:val="28"/>
        </w:rPr>
        <w:t>дистони</w:t>
      </w:r>
      <w:r w:rsidR="00A3015B" w:rsidRPr="007A6E5A">
        <w:rPr>
          <w:szCs w:val="28"/>
        </w:rPr>
        <w:t>ей</w:t>
      </w:r>
      <w:r w:rsidR="00431842" w:rsidRPr="007A6E5A">
        <w:rPr>
          <w:szCs w:val="28"/>
        </w:rPr>
        <w:t xml:space="preserve"> </w:t>
      </w:r>
      <w:r w:rsidR="00431842" w:rsidRPr="00B1258A">
        <w:rPr>
          <w:szCs w:val="28"/>
        </w:rPr>
        <w:t>диафрагмы, мышц живота</w:t>
      </w:r>
      <w:r w:rsidR="00C70D4B" w:rsidRPr="00B1258A">
        <w:rPr>
          <w:szCs w:val="28"/>
        </w:rPr>
        <w:t>,</w:t>
      </w:r>
      <w:r w:rsidR="00431842" w:rsidRPr="00B1258A">
        <w:rPr>
          <w:szCs w:val="28"/>
        </w:rPr>
        <w:t xml:space="preserve"> вызываю</w:t>
      </w:r>
      <w:r w:rsidR="00C70D4B" w:rsidRPr="00B1258A">
        <w:rPr>
          <w:szCs w:val="28"/>
        </w:rPr>
        <w:t>щи</w:t>
      </w:r>
      <w:r w:rsidR="00A3015B">
        <w:rPr>
          <w:szCs w:val="28"/>
        </w:rPr>
        <w:t>х</w:t>
      </w:r>
      <w:r w:rsidR="00431842" w:rsidRPr="00B1258A">
        <w:rPr>
          <w:szCs w:val="28"/>
        </w:rPr>
        <w:t xml:space="preserve"> застой крови, лимфы, </w:t>
      </w:r>
      <w:r w:rsidR="000C7B75" w:rsidRPr="00D03487">
        <w:rPr>
          <w:szCs w:val="28"/>
        </w:rPr>
        <w:t xml:space="preserve">что </w:t>
      </w:r>
      <w:r w:rsidR="00CD70F5">
        <w:rPr>
          <w:szCs w:val="28"/>
        </w:rPr>
        <w:t xml:space="preserve">негативно влияют на </w:t>
      </w:r>
      <w:r w:rsidR="00431842" w:rsidRPr="00D03487">
        <w:rPr>
          <w:szCs w:val="28"/>
        </w:rPr>
        <w:t>моторик</w:t>
      </w:r>
      <w:r w:rsidR="00CD70F5">
        <w:rPr>
          <w:szCs w:val="28"/>
        </w:rPr>
        <w:t>у</w:t>
      </w:r>
      <w:r w:rsidR="00431842" w:rsidRPr="00D03487">
        <w:rPr>
          <w:szCs w:val="28"/>
        </w:rPr>
        <w:t xml:space="preserve"> пищеварительного </w:t>
      </w:r>
      <w:r w:rsidR="00431842" w:rsidRPr="007A6E5A">
        <w:rPr>
          <w:szCs w:val="28"/>
        </w:rPr>
        <w:t>тракта</w:t>
      </w:r>
      <w:r w:rsidR="00DE59FC" w:rsidRPr="007A6E5A">
        <w:rPr>
          <w:szCs w:val="28"/>
        </w:rPr>
        <w:t xml:space="preserve"> [Па</w:t>
      </w:r>
      <w:r w:rsidR="00A3015B" w:rsidRPr="007A6E5A">
        <w:rPr>
          <w:szCs w:val="28"/>
        </w:rPr>
        <w:t>о</w:t>
      </w:r>
      <w:r w:rsidR="00DE59FC" w:rsidRPr="007A6E5A">
        <w:rPr>
          <w:szCs w:val="28"/>
        </w:rPr>
        <w:t>летти С., 2009</w:t>
      </w:r>
      <w:r w:rsidR="001277D1" w:rsidRPr="007A6E5A">
        <w:rPr>
          <w:szCs w:val="28"/>
        </w:rPr>
        <w:t>; Мохов Д.Е., 2014</w:t>
      </w:r>
      <w:r w:rsidR="00DE59FC" w:rsidRPr="007A6E5A">
        <w:rPr>
          <w:szCs w:val="28"/>
        </w:rPr>
        <w:t>]</w:t>
      </w:r>
      <w:r w:rsidR="00431842" w:rsidRPr="007A6E5A">
        <w:rPr>
          <w:szCs w:val="28"/>
        </w:rPr>
        <w:t>.</w:t>
      </w:r>
      <w:r w:rsidR="00FB03CF" w:rsidRPr="007A6E5A">
        <w:rPr>
          <w:szCs w:val="28"/>
          <w:shd w:val="clear" w:color="auto" w:fill="FFFFFF"/>
        </w:rPr>
        <w:t xml:space="preserve"> </w:t>
      </w:r>
      <w:r w:rsidR="00A3015B" w:rsidRPr="007A6E5A">
        <w:rPr>
          <w:szCs w:val="28"/>
          <w:lang w:eastAsia="ru-RU"/>
        </w:rPr>
        <w:t xml:space="preserve">Остеопатическая коррекция соматических дисфункций </w:t>
      </w:r>
      <w:r w:rsidR="00FB03CF" w:rsidRPr="007A6E5A">
        <w:rPr>
          <w:szCs w:val="28"/>
          <w:lang w:eastAsia="ru-RU"/>
        </w:rPr>
        <w:t xml:space="preserve">обеспечивает нормализацию деятельности </w:t>
      </w:r>
      <w:r w:rsidR="00A3015B" w:rsidRPr="007A6E5A">
        <w:rPr>
          <w:szCs w:val="28"/>
          <w:lang w:eastAsia="ru-RU"/>
        </w:rPr>
        <w:t xml:space="preserve">различных отделов </w:t>
      </w:r>
      <w:r w:rsidR="00FB03CF" w:rsidRPr="007A6E5A">
        <w:rPr>
          <w:szCs w:val="28"/>
          <w:lang w:eastAsia="ru-RU"/>
        </w:rPr>
        <w:t>пищеварительного тракта</w:t>
      </w:r>
      <w:r w:rsidR="00CD70F5">
        <w:rPr>
          <w:szCs w:val="28"/>
          <w:lang w:eastAsia="ru-RU"/>
        </w:rPr>
        <w:t>, влияя на механизмы восстановления функций</w:t>
      </w:r>
      <w:r w:rsidR="00FB03CF" w:rsidRPr="007A6E5A">
        <w:rPr>
          <w:szCs w:val="28"/>
          <w:lang w:eastAsia="ru-RU"/>
        </w:rPr>
        <w:t>.</w:t>
      </w:r>
    </w:p>
    <w:p w14:paraId="5CB81BCE" w14:textId="6D5B7AD6" w:rsidR="008933E4" w:rsidRPr="00B1258A" w:rsidRDefault="00706CA8" w:rsidP="00706C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E5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Основой остеопатического воздействия является коррекция</w:t>
      </w:r>
      <w:r w:rsidRPr="007A6E5A">
        <w:rPr>
          <w:rFonts w:ascii="Times New Roman" w:hAnsi="Times New Roman" w:cs="Times New Roman"/>
          <w:sz w:val="28"/>
          <w:szCs w:val="28"/>
        </w:rPr>
        <w:t xml:space="preserve"> соматических </w:t>
      </w:r>
      <w:r w:rsidR="00CD70F5">
        <w:rPr>
          <w:rFonts w:ascii="Times New Roman" w:hAnsi="Times New Roman" w:cs="Times New Roman"/>
          <w:sz w:val="28"/>
          <w:szCs w:val="28"/>
        </w:rPr>
        <w:t xml:space="preserve">и </w:t>
      </w:r>
      <w:r w:rsidR="00CD70F5" w:rsidRPr="00B1258A">
        <w:rPr>
          <w:rFonts w:ascii="Times New Roman" w:hAnsi="Times New Roman" w:cs="Times New Roman"/>
          <w:sz w:val="28"/>
          <w:szCs w:val="28"/>
        </w:rPr>
        <w:t xml:space="preserve">патобиомеханических </w:t>
      </w:r>
      <w:r w:rsidRPr="007A6E5A">
        <w:rPr>
          <w:rFonts w:ascii="Times New Roman" w:hAnsi="Times New Roman" w:cs="Times New Roman"/>
          <w:sz w:val="28"/>
          <w:szCs w:val="28"/>
        </w:rPr>
        <w:t>дисфункций, направленная на восстановление анатомо-функциональных взаимосвязей органов и тканей организма</w:t>
      </w:r>
      <w:r w:rsidR="00CD70F5">
        <w:rPr>
          <w:rFonts w:ascii="Times New Roman" w:hAnsi="Times New Roman" w:cs="Times New Roman"/>
          <w:sz w:val="28"/>
          <w:szCs w:val="28"/>
        </w:rPr>
        <w:t xml:space="preserve"> и </w:t>
      </w:r>
      <w:r w:rsidR="00DD1FF0">
        <w:rPr>
          <w:rFonts w:ascii="Times New Roman" w:hAnsi="Times New Roman" w:cs="Times New Roman"/>
          <w:color w:val="000000"/>
          <w:sz w:val="28"/>
          <w:szCs w:val="28"/>
        </w:rPr>
        <w:t>рецепт</w:t>
      </w:r>
      <w:r w:rsidR="00781F27">
        <w:rPr>
          <w:rFonts w:ascii="Times New Roman" w:hAnsi="Times New Roman" w:cs="Times New Roman"/>
          <w:color w:val="000000"/>
          <w:sz w:val="28"/>
          <w:szCs w:val="28"/>
        </w:rPr>
        <w:t>ивн</w:t>
      </w:r>
      <w:r w:rsidR="00BE4D2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DD1FF0">
        <w:rPr>
          <w:rFonts w:ascii="Times New Roman" w:hAnsi="Times New Roman" w:cs="Times New Roman"/>
          <w:color w:val="000000"/>
          <w:sz w:val="28"/>
          <w:szCs w:val="28"/>
        </w:rPr>
        <w:t xml:space="preserve"> рефлекторн</w:t>
      </w:r>
      <w:r w:rsidR="00BE4D2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781F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1522">
        <w:rPr>
          <w:rFonts w:ascii="Times New Roman" w:hAnsi="Times New Roman" w:cs="Times New Roman"/>
          <w:color w:val="000000"/>
          <w:sz w:val="28"/>
          <w:szCs w:val="28"/>
        </w:rPr>
        <w:t>релаксаци</w:t>
      </w:r>
      <w:r w:rsidR="00BE4D2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D1FF0" w:rsidRPr="00DD1F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0F5">
        <w:rPr>
          <w:rFonts w:ascii="Times New Roman" w:hAnsi="Times New Roman" w:cs="Times New Roman"/>
          <w:color w:val="000000"/>
          <w:sz w:val="28"/>
          <w:szCs w:val="28"/>
        </w:rPr>
        <w:t>гладкой мускулатулы</w:t>
      </w:r>
      <w:r w:rsidR="00DD7194" w:rsidRPr="00B1258A">
        <w:rPr>
          <w:rFonts w:ascii="Times New Roman" w:hAnsi="Times New Roman" w:cs="Times New Roman"/>
          <w:sz w:val="28"/>
          <w:szCs w:val="28"/>
        </w:rPr>
        <w:t xml:space="preserve"> </w:t>
      </w:r>
      <w:r w:rsidR="001277D1" w:rsidRPr="00B1258A">
        <w:rPr>
          <w:rFonts w:ascii="Times New Roman" w:hAnsi="Times New Roman" w:cs="Times New Roman"/>
          <w:sz w:val="28"/>
          <w:szCs w:val="28"/>
        </w:rPr>
        <w:t>[</w:t>
      </w:r>
      <w:r w:rsidR="00CD70F5" w:rsidRPr="007A6E5A">
        <w:rPr>
          <w:rFonts w:ascii="Times New Roman" w:hAnsi="Times New Roman" w:cs="Times New Roman"/>
          <w:sz w:val="28"/>
          <w:szCs w:val="28"/>
        </w:rPr>
        <w:t xml:space="preserve">Барраль Ж.П., Мерсье П, 1999; </w:t>
      </w:r>
      <w:r w:rsidR="00CD70F5" w:rsidRPr="007A6E5A">
        <w:rPr>
          <w:rFonts w:ascii="Times New Roman" w:hAnsi="Times New Roman" w:cs="Times New Roman"/>
          <w:sz w:val="28"/>
          <w:szCs w:val="28"/>
          <w:lang w:val="en-US"/>
        </w:rPr>
        <w:t>Stone</w:t>
      </w:r>
      <w:r w:rsidR="00CD70F5" w:rsidRPr="007A6E5A">
        <w:rPr>
          <w:rFonts w:ascii="Times New Roman" w:hAnsi="Times New Roman" w:cs="Times New Roman"/>
          <w:sz w:val="28"/>
          <w:szCs w:val="28"/>
        </w:rPr>
        <w:t xml:space="preserve"> </w:t>
      </w:r>
      <w:r w:rsidR="00CD70F5" w:rsidRPr="007A6E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D70F5" w:rsidRPr="007A6E5A">
        <w:rPr>
          <w:rFonts w:ascii="Times New Roman" w:hAnsi="Times New Roman" w:cs="Times New Roman"/>
          <w:sz w:val="28"/>
          <w:szCs w:val="28"/>
        </w:rPr>
        <w:t>., 2007; Мохов Д.Е., 2015; Скоромец А.А. и др., 2010]</w:t>
      </w:r>
      <w:r w:rsidR="00440891">
        <w:rPr>
          <w:rFonts w:ascii="Times New Roman" w:hAnsi="Times New Roman" w:cs="Times New Roman"/>
          <w:sz w:val="28"/>
          <w:szCs w:val="28"/>
        </w:rPr>
        <w:t xml:space="preserve"> </w:t>
      </w:r>
      <w:r w:rsidR="001277D1" w:rsidRPr="00B1258A">
        <w:rPr>
          <w:rFonts w:ascii="Times New Roman" w:hAnsi="Times New Roman" w:cs="Times New Roman"/>
          <w:sz w:val="28"/>
          <w:szCs w:val="28"/>
        </w:rPr>
        <w:t>Мохов Д.Е., 2013,</w:t>
      </w:r>
      <w:r w:rsidR="00DE1522">
        <w:rPr>
          <w:rFonts w:ascii="Times New Roman" w:hAnsi="Times New Roman" w:cs="Times New Roman"/>
          <w:sz w:val="28"/>
          <w:szCs w:val="28"/>
        </w:rPr>
        <w:t xml:space="preserve"> </w:t>
      </w:r>
      <w:r w:rsidR="001277D1" w:rsidRPr="00B1258A">
        <w:rPr>
          <w:rFonts w:ascii="Times New Roman" w:hAnsi="Times New Roman" w:cs="Times New Roman"/>
          <w:sz w:val="28"/>
          <w:szCs w:val="28"/>
        </w:rPr>
        <w:t>2015]</w:t>
      </w:r>
      <w:r w:rsidR="008933E4" w:rsidRPr="00B1258A">
        <w:rPr>
          <w:rFonts w:ascii="Times New Roman" w:hAnsi="Times New Roman" w:cs="Times New Roman"/>
          <w:sz w:val="28"/>
          <w:szCs w:val="28"/>
        </w:rPr>
        <w:t>.</w:t>
      </w:r>
      <w:r w:rsidR="00CD70F5" w:rsidRPr="00CD70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0F886D" w14:textId="163C110F" w:rsidR="00A52688" w:rsidRPr="001C5821" w:rsidRDefault="00BE4D22" w:rsidP="001C5821">
      <w:pPr>
        <w:pStyle w:val="a4"/>
        <w:shd w:val="clear" w:color="auto" w:fill="FFFFFF" w:themeFill="background1"/>
        <w:rPr>
          <w:rStyle w:val="apple-converted-space"/>
          <w:szCs w:val="28"/>
          <w:shd w:val="clear" w:color="auto" w:fill="FFFFFF"/>
        </w:rPr>
      </w:pPr>
      <w:r>
        <w:rPr>
          <w:color w:val="231F20"/>
          <w:szCs w:val="28"/>
          <w:shd w:val="clear" w:color="auto" w:fill="FFFFFF"/>
        </w:rPr>
        <w:t>И</w:t>
      </w:r>
      <w:r w:rsidR="00A52688" w:rsidRPr="00B1258A">
        <w:rPr>
          <w:color w:val="231F20"/>
          <w:szCs w:val="28"/>
          <w:shd w:val="clear" w:color="auto" w:fill="FFFFFF"/>
        </w:rPr>
        <w:t>сследования</w:t>
      </w:r>
      <w:r>
        <w:rPr>
          <w:color w:val="231F20"/>
          <w:szCs w:val="28"/>
          <w:shd w:val="clear" w:color="auto" w:fill="FFFFFF"/>
        </w:rPr>
        <w:t>ми</w:t>
      </w:r>
      <w:r w:rsidR="00A52688" w:rsidRPr="00B1258A">
        <w:rPr>
          <w:color w:val="231F20"/>
          <w:szCs w:val="28"/>
          <w:shd w:val="clear" w:color="auto" w:fill="FFFFFF"/>
        </w:rPr>
        <w:t xml:space="preserve"> </w:t>
      </w:r>
      <w:r>
        <w:rPr>
          <w:color w:val="231F20"/>
          <w:szCs w:val="28"/>
          <w:shd w:val="clear" w:color="auto" w:fill="FFFFFF"/>
        </w:rPr>
        <w:t xml:space="preserve">было </w:t>
      </w:r>
      <w:r w:rsidR="00A52688" w:rsidRPr="00B1258A">
        <w:rPr>
          <w:color w:val="231F20"/>
          <w:szCs w:val="28"/>
          <w:shd w:val="clear" w:color="auto" w:fill="FFFFFF"/>
        </w:rPr>
        <w:t>показа</w:t>
      </w:r>
      <w:r>
        <w:rPr>
          <w:color w:val="231F20"/>
          <w:szCs w:val="28"/>
          <w:shd w:val="clear" w:color="auto" w:fill="FFFFFF"/>
        </w:rPr>
        <w:t>но</w:t>
      </w:r>
      <w:r w:rsidR="00A52688" w:rsidRPr="00B1258A">
        <w:rPr>
          <w:color w:val="231F20"/>
          <w:szCs w:val="28"/>
          <w:shd w:val="clear" w:color="auto" w:fill="FFFFFF"/>
        </w:rPr>
        <w:t>, ч</w:t>
      </w:r>
      <w:r w:rsidR="00DD7194" w:rsidRPr="00B1258A">
        <w:rPr>
          <w:color w:val="231F20"/>
          <w:szCs w:val="28"/>
          <w:shd w:val="clear" w:color="auto" w:fill="FFFFFF"/>
        </w:rPr>
        <w:t xml:space="preserve">то при </w:t>
      </w:r>
      <w:r w:rsidRPr="00B1258A">
        <w:rPr>
          <w:color w:val="231F20"/>
          <w:szCs w:val="28"/>
          <w:shd w:val="clear" w:color="auto" w:fill="FFFFFF"/>
        </w:rPr>
        <w:t xml:space="preserve">целиакии </w:t>
      </w:r>
      <w:r w:rsidR="00781F27">
        <w:rPr>
          <w:color w:val="231F20"/>
          <w:szCs w:val="28"/>
          <w:shd w:val="clear" w:color="auto" w:fill="FFFFFF"/>
        </w:rPr>
        <w:t>возникают</w:t>
      </w:r>
      <w:r w:rsidR="00A52688" w:rsidRPr="00B1258A">
        <w:rPr>
          <w:color w:val="231F20"/>
          <w:szCs w:val="28"/>
          <w:shd w:val="clear" w:color="auto" w:fill="FFFFFF"/>
        </w:rPr>
        <w:t xml:space="preserve"> различные нарушения двигательной активности пищеварительного тракта, приводящие </w:t>
      </w:r>
      <w:r w:rsidR="00A52688" w:rsidRPr="00B1258A">
        <w:rPr>
          <w:rStyle w:val="apple-converted-space"/>
          <w:szCs w:val="28"/>
          <w:shd w:val="clear" w:color="auto" w:fill="FFFFFF"/>
        </w:rPr>
        <w:t xml:space="preserve">к развитию недостаточности </w:t>
      </w:r>
      <w:r w:rsidR="0029150A">
        <w:rPr>
          <w:rStyle w:val="apple-converted-space"/>
          <w:szCs w:val="28"/>
          <w:shd w:val="clear" w:color="auto" w:fill="FFFFFF"/>
        </w:rPr>
        <w:t>сфинктерного аппарата</w:t>
      </w:r>
      <w:r w:rsidR="00A52688" w:rsidRPr="00B1258A">
        <w:rPr>
          <w:rStyle w:val="apple-converted-space"/>
          <w:szCs w:val="28"/>
          <w:shd w:val="clear" w:color="auto" w:fill="FFFFFF"/>
        </w:rPr>
        <w:t xml:space="preserve"> </w:t>
      </w:r>
      <w:r w:rsidR="00A52688" w:rsidRPr="00B1258A">
        <w:rPr>
          <w:color w:val="231F20"/>
          <w:szCs w:val="28"/>
          <w:shd w:val="clear" w:color="auto" w:fill="FFFFFF"/>
        </w:rPr>
        <w:t xml:space="preserve">и возникновению патологических </w:t>
      </w:r>
      <w:r w:rsidR="00A52688" w:rsidRPr="001C5821">
        <w:rPr>
          <w:color w:val="231F20"/>
          <w:szCs w:val="28"/>
          <w:shd w:val="clear" w:color="auto" w:fill="FFFFFF"/>
        </w:rPr>
        <w:t>рефлюксов</w:t>
      </w:r>
      <w:r w:rsidR="001C5821">
        <w:rPr>
          <w:color w:val="231F20"/>
          <w:szCs w:val="28"/>
          <w:shd w:val="clear" w:color="auto" w:fill="FFFFFF"/>
        </w:rPr>
        <w:t xml:space="preserve"> </w:t>
      </w:r>
      <w:r w:rsidR="001C5821" w:rsidRPr="001C5821">
        <w:rPr>
          <w:color w:val="231F20"/>
          <w:szCs w:val="28"/>
          <w:shd w:val="clear" w:color="auto" w:fill="FFFFFF"/>
        </w:rPr>
        <w:t>[</w:t>
      </w:r>
      <w:r w:rsidR="001C5821">
        <w:rPr>
          <w:color w:val="231F20"/>
          <w:szCs w:val="28"/>
          <w:shd w:val="clear" w:color="auto" w:fill="FFFFFF"/>
        </w:rPr>
        <w:t>Лазебник Л.Б.</w:t>
      </w:r>
      <w:r w:rsidR="00765934">
        <w:rPr>
          <w:color w:val="231F20"/>
          <w:szCs w:val="28"/>
          <w:shd w:val="clear" w:color="auto" w:fill="FFFFFF"/>
        </w:rPr>
        <w:t xml:space="preserve"> </w:t>
      </w:r>
      <w:r w:rsidR="001C5821">
        <w:rPr>
          <w:color w:val="231F20"/>
          <w:szCs w:val="28"/>
          <w:shd w:val="clear" w:color="auto" w:fill="FFFFFF"/>
        </w:rPr>
        <w:t>и др., 2015</w:t>
      </w:r>
      <w:r w:rsidR="001C5821" w:rsidRPr="001C5821">
        <w:rPr>
          <w:color w:val="231F20"/>
          <w:szCs w:val="28"/>
          <w:shd w:val="clear" w:color="auto" w:fill="FFFFFF"/>
        </w:rPr>
        <w:t>]</w:t>
      </w:r>
      <w:r w:rsidR="001C5821">
        <w:rPr>
          <w:color w:val="231F20"/>
          <w:szCs w:val="28"/>
          <w:shd w:val="clear" w:color="auto" w:fill="FFFFFF"/>
        </w:rPr>
        <w:t>.</w:t>
      </w:r>
      <w:r w:rsidR="00A52688" w:rsidRPr="001C5821">
        <w:rPr>
          <w:rStyle w:val="apple-converted-space"/>
          <w:szCs w:val="28"/>
          <w:shd w:val="clear" w:color="auto" w:fill="FFFFFF"/>
        </w:rPr>
        <w:t xml:space="preserve"> </w:t>
      </w:r>
    </w:p>
    <w:p w14:paraId="54F1883A" w14:textId="77777777" w:rsidR="00431842" w:rsidRPr="00B1258A" w:rsidRDefault="00431842" w:rsidP="00431842">
      <w:pPr>
        <w:pStyle w:val="a4"/>
        <w:rPr>
          <w:color w:val="000000"/>
          <w:szCs w:val="28"/>
          <w:shd w:val="clear" w:color="auto" w:fill="FFFFFF"/>
        </w:rPr>
      </w:pPr>
      <w:r w:rsidRPr="00B1258A">
        <w:rPr>
          <w:szCs w:val="28"/>
          <w:lang w:eastAsia="ru-RU"/>
        </w:rPr>
        <w:t xml:space="preserve">Учитывая тот факт, что органы пищеварения обладают электрической активностью, определяющей ритм и интенсивность </w:t>
      </w:r>
      <w:r w:rsidRPr="00B1258A">
        <w:rPr>
          <w:szCs w:val="28"/>
          <w:lang w:eastAsia="ru-RU"/>
        </w:rPr>
        <w:lastRenderedPageBreak/>
        <w:t>мышечных сокращений и моторики в целом, н</w:t>
      </w:r>
      <w:r w:rsidRPr="00B1258A">
        <w:rPr>
          <w:szCs w:val="28"/>
        </w:rPr>
        <w:t>аиболее доступным</w:t>
      </w:r>
      <w:r w:rsidR="009C1024" w:rsidRPr="00B1258A">
        <w:rPr>
          <w:szCs w:val="28"/>
        </w:rPr>
        <w:t xml:space="preserve"> и</w:t>
      </w:r>
      <w:r w:rsidRPr="00B1258A">
        <w:rPr>
          <w:szCs w:val="28"/>
        </w:rPr>
        <w:t xml:space="preserve"> неинвазивным методом оценки моторики верхних отделов органов пищеварения является периферическая электрогастроэнтерография (ПЭГЭГ). Этот метод основан на регистрации изменений электрического потенциала органов пищеварения, позволяющий оценить электрическую активность (ЭА) желудка</w:t>
      </w:r>
      <w:r w:rsidR="009C1024" w:rsidRPr="00B1258A">
        <w:rPr>
          <w:szCs w:val="28"/>
        </w:rPr>
        <w:t>, ДПК</w:t>
      </w:r>
      <w:r w:rsidRPr="00B1258A">
        <w:rPr>
          <w:szCs w:val="28"/>
        </w:rPr>
        <w:t xml:space="preserve"> и кишечника, коррелирующую с моторно-эвакуаторной функцией этих отделов ЖКТ</w:t>
      </w:r>
      <w:r w:rsidR="00DE59FC" w:rsidRPr="00B1258A">
        <w:rPr>
          <w:szCs w:val="28"/>
        </w:rPr>
        <w:t xml:space="preserve"> [</w:t>
      </w:r>
      <w:r w:rsidR="001277D1" w:rsidRPr="00B1258A">
        <w:rPr>
          <w:szCs w:val="28"/>
        </w:rPr>
        <w:t>Ступин В.А., 2009</w:t>
      </w:r>
      <w:r w:rsidR="001C5821">
        <w:rPr>
          <w:szCs w:val="28"/>
        </w:rPr>
        <w:t>; Смирнов Г.О., 2009</w:t>
      </w:r>
      <w:r w:rsidR="00DE59FC" w:rsidRPr="00B1258A">
        <w:rPr>
          <w:szCs w:val="28"/>
        </w:rPr>
        <w:t>]</w:t>
      </w:r>
      <w:r w:rsidRPr="00B1258A">
        <w:rPr>
          <w:szCs w:val="28"/>
        </w:rPr>
        <w:t>.</w:t>
      </w:r>
    </w:p>
    <w:p w14:paraId="5103EF9D" w14:textId="30674166" w:rsidR="00A96751" w:rsidRPr="007A6E5A" w:rsidRDefault="004E6ED3" w:rsidP="00A96751">
      <w:pPr>
        <w:pStyle w:val="a4"/>
        <w:rPr>
          <w:szCs w:val="28"/>
          <w:shd w:val="clear" w:color="auto" w:fill="FFFFFF"/>
        </w:rPr>
      </w:pPr>
      <w:r w:rsidRPr="00B1258A">
        <w:rPr>
          <w:color w:val="000000"/>
          <w:szCs w:val="28"/>
          <w:shd w:val="clear" w:color="auto" w:fill="FFFFFF"/>
        </w:rPr>
        <w:t xml:space="preserve">Несмотря на то, что </w:t>
      </w:r>
      <w:r w:rsidR="001A1BF8" w:rsidRPr="00B1258A">
        <w:rPr>
          <w:color w:val="000000"/>
          <w:szCs w:val="28"/>
          <w:shd w:val="clear" w:color="auto" w:fill="FFFFFF"/>
        </w:rPr>
        <w:t xml:space="preserve">кратковременные наблюдения </w:t>
      </w:r>
      <w:r w:rsidRPr="00B1258A">
        <w:rPr>
          <w:color w:val="000000"/>
          <w:szCs w:val="28"/>
          <w:shd w:val="clear" w:color="auto" w:fill="FFFFFF"/>
        </w:rPr>
        <w:t xml:space="preserve">моторики </w:t>
      </w:r>
      <w:r w:rsidR="001A1BF8" w:rsidRPr="00B1258A">
        <w:rPr>
          <w:color w:val="000000"/>
          <w:szCs w:val="28"/>
          <w:shd w:val="clear" w:color="auto" w:fill="FFFFFF"/>
        </w:rPr>
        <w:t>не позволяют получить полное пр</w:t>
      </w:r>
      <w:r w:rsidR="004A7140" w:rsidRPr="00B1258A">
        <w:rPr>
          <w:color w:val="000000"/>
          <w:szCs w:val="28"/>
          <w:shd w:val="clear" w:color="auto" w:fill="FFFFFF"/>
        </w:rPr>
        <w:t>едставление о состоянии органов</w:t>
      </w:r>
      <w:r w:rsidRPr="00B1258A">
        <w:rPr>
          <w:color w:val="000000"/>
          <w:szCs w:val="28"/>
          <w:shd w:val="clear" w:color="auto" w:fill="FFFFFF"/>
        </w:rPr>
        <w:t>,</w:t>
      </w:r>
      <w:r w:rsidR="00781F27">
        <w:rPr>
          <w:color w:val="000000"/>
          <w:szCs w:val="28"/>
          <w:shd w:val="clear" w:color="auto" w:fill="FFFFFF"/>
        </w:rPr>
        <w:t xml:space="preserve"> для </w:t>
      </w:r>
      <w:r w:rsidR="00781F27" w:rsidRPr="007A6E5A">
        <w:rPr>
          <w:szCs w:val="28"/>
          <w:shd w:val="clear" w:color="auto" w:fill="FFFFFF"/>
        </w:rPr>
        <w:t xml:space="preserve">оценки </w:t>
      </w:r>
      <w:r w:rsidR="00706CA8" w:rsidRPr="007A6E5A">
        <w:rPr>
          <w:szCs w:val="28"/>
          <w:shd w:val="clear" w:color="auto" w:fill="FFFFFF"/>
        </w:rPr>
        <w:t>результативности остеопатической коррекции</w:t>
      </w:r>
      <w:r w:rsidR="00781F27" w:rsidRPr="007A6E5A">
        <w:rPr>
          <w:szCs w:val="28"/>
          <w:shd w:val="clear" w:color="auto" w:fill="FFFFFF"/>
        </w:rPr>
        <w:t xml:space="preserve"> нарушений двигательной </w:t>
      </w:r>
      <w:r w:rsidR="00706CA8" w:rsidRPr="007A6E5A">
        <w:rPr>
          <w:szCs w:val="28"/>
          <w:shd w:val="clear" w:color="auto" w:fill="FFFFFF"/>
        </w:rPr>
        <w:t>активности пищеварительного</w:t>
      </w:r>
      <w:r w:rsidR="00781F27" w:rsidRPr="007A6E5A">
        <w:rPr>
          <w:szCs w:val="28"/>
          <w:shd w:val="clear" w:color="auto" w:fill="FFFFFF"/>
        </w:rPr>
        <w:t xml:space="preserve"> тракта </w:t>
      </w:r>
      <w:r w:rsidR="00706CA8" w:rsidRPr="007A6E5A">
        <w:rPr>
          <w:szCs w:val="28"/>
          <w:shd w:val="clear" w:color="auto" w:fill="FFFFFF"/>
        </w:rPr>
        <w:t>этот метод является</w:t>
      </w:r>
      <w:r w:rsidR="009C1024" w:rsidRPr="007A6E5A">
        <w:rPr>
          <w:szCs w:val="28"/>
          <w:shd w:val="clear" w:color="auto" w:fill="FFFFFF"/>
        </w:rPr>
        <w:t xml:space="preserve"> </w:t>
      </w:r>
      <w:r w:rsidR="0029150A" w:rsidRPr="007A6E5A">
        <w:rPr>
          <w:szCs w:val="28"/>
          <w:shd w:val="clear" w:color="auto" w:fill="FFFFFF"/>
        </w:rPr>
        <w:t>перспективным</w:t>
      </w:r>
      <w:r w:rsidR="00A96751" w:rsidRPr="007A6E5A">
        <w:rPr>
          <w:szCs w:val="28"/>
          <w:shd w:val="clear" w:color="auto" w:fill="FFFFFF"/>
        </w:rPr>
        <w:t>.</w:t>
      </w:r>
    </w:p>
    <w:p w14:paraId="1F0C2C02" w14:textId="77777777" w:rsidR="00583C6E" w:rsidRPr="007A6E5A" w:rsidRDefault="006B104E" w:rsidP="00FD5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5A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7A6E5A">
        <w:rPr>
          <w:rFonts w:ascii="Times New Roman" w:hAnsi="Times New Roman" w:cs="Times New Roman"/>
          <w:sz w:val="28"/>
          <w:szCs w:val="28"/>
        </w:rPr>
        <w:t xml:space="preserve">: </w:t>
      </w:r>
      <w:r w:rsidR="00C1638D" w:rsidRPr="007A6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</w:t>
      </w:r>
      <w:r w:rsidR="00583C6E" w:rsidRPr="007A6E5A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нарушений</w:t>
      </w:r>
      <w:r w:rsidR="00C1638D" w:rsidRPr="007A6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3C6E" w:rsidRPr="007A6E5A">
        <w:rPr>
          <w:rFonts w:ascii="Times New Roman" w:hAnsi="Times New Roman" w:cs="Times New Roman"/>
          <w:sz w:val="28"/>
          <w:szCs w:val="28"/>
        </w:rPr>
        <w:t>двигательной активности пищеварительного тракта и их коррекция с использованием остеопатического воздействия</w:t>
      </w:r>
      <w:r w:rsidR="00706CA8" w:rsidRPr="007A6E5A">
        <w:rPr>
          <w:rFonts w:ascii="Times New Roman" w:hAnsi="Times New Roman" w:cs="Times New Roman"/>
          <w:sz w:val="28"/>
          <w:szCs w:val="28"/>
        </w:rPr>
        <w:t xml:space="preserve"> у пациентов с целиакией</w:t>
      </w:r>
      <w:r w:rsidR="000C7B75" w:rsidRPr="007A6E5A">
        <w:rPr>
          <w:rFonts w:ascii="Times New Roman" w:hAnsi="Times New Roman" w:cs="Times New Roman"/>
          <w:sz w:val="28"/>
          <w:szCs w:val="28"/>
        </w:rPr>
        <w:t>.</w:t>
      </w:r>
    </w:p>
    <w:p w14:paraId="310117A1" w14:textId="77777777" w:rsidR="008426F9" w:rsidRPr="00B1258A" w:rsidRDefault="00F53FA1" w:rsidP="00CB3112">
      <w:pPr>
        <w:pStyle w:val="2"/>
        <w:jc w:val="left"/>
      </w:pPr>
      <w:r>
        <w:t>Материалы и м</w:t>
      </w:r>
      <w:r w:rsidR="005C4665" w:rsidRPr="00B1258A">
        <w:t>етоды исследования</w:t>
      </w:r>
    </w:p>
    <w:p w14:paraId="11F4393B" w14:textId="3A896647" w:rsidR="00086575" w:rsidRPr="00B1258A" w:rsidRDefault="001108F3" w:rsidP="00086575">
      <w:pPr>
        <w:pStyle w:val="a4"/>
        <w:rPr>
          <w:szCs w:val="28"/>
        </w:rPr>
      </w:pPr>
      <w:bookmarkStart w:id="4" w:name="_Hlk1124816"/>
      <w:r w:rsidRPr="00B1258A">
        <w:rPr>
          <w:szCs w:val="28"/>
        </w:rPr>
        <w:t xml:space="preserve">Под наблюдением </w:t>
      </w:r>
      <w:r w:rsidRPr="007A6E5A">
        <w:rPr>
          <w:szCs w:val="28"/>
        </w:rPr>
        <w:t xml:space="preserve">было </w:t>
      </w:r>
      <w:r w:rsidR="00FD5732" w:rsidRPr="007A6E5A">
        <w:rPr>
          <w:szCs w:val="28"/>
        </w:rPr>
        <w:t>26</w:t>
      </w:r>
      <w:r w:rsidR="005C4665" w:rsidRPr="007A6E5A">
        <w:rPr>
          <w:szCs w:val="28"/>
        </w:rPr>
        <w:t xml:space="preserve"> </w:t>
      </w:r>
      <w:r w:rsidR="00706CA8" w:rsidRPr="007A6E5A">
        <w:rPr>
          <w:szCs w:val="28"/>
        </w:rPr>
        <w:t>пациентов</w:t>
      </w:r>
      <w:r w:rsidR="00086575" w:rsidRPr="007A6E5A">
        <w:rPr>
          <w:szCs w:val="28"/>
        </w:rPr>
        <w:t xml:space="preserve"> в </w:t>
      </w:r>
      <w:r w:rsidR="00086575" w:rsidRPr="00B1258A">
        <w:rPr>
          <w:szCs w:val="28"/>
        </w:rPr>
        <w:t>возрасте от 18 до 3</w:t>
      </w:r>
      <w:r w:rsidR="005C4665" w:rsidRPr="00B1258A">
        <w:rPr>
          <w:szCs w:val="28"/>
        </w:rPr>
        <w:t>5 лет</w:t>
      </w:r>
      <w:bookmarkEnd w:id="4"/>
      <w:r w:rsidR="005C4665" w:rsidRPr="00B1258A">
        <w:rPr>
          <w:szCs w:val="28"/>
        </w:rPr>
        <w:t>, которые находились на стационарном</w:t>
      </w:r>
      <w:r w:rsidR="00FD5732">
        <w:rPr>
          <w:szCs w:val="28"/>
        </w:rPr>
        <w:t xml:space="preserve"> и амбулаторном</w:t>
      </w:r>
      <w:r w:rsidR="005C4665" w:rsidRPr="00B1258A">
        <w:rPr>
          <w:szCs w:val="28"/>
        </w:rPr>
        <w:t xml:space="preserve"> обследовании </w:t>
      </w:r>
      <w:r w:rsidR="00FD5732">
        <w:rPr>
          <w:szCs w:val="28"/>
        </w:rPr>
        <w:t xml:space="preserve">в гастроэнтерологическом отделении клиники ФГБОУ ВО СЗГМУ </w:t>
      </w:r>
      <w:r w:rsidR="005C4665" w:rsidRPr="00B1258A">
        <w:rPr>
          <w:szCs w:val="28"/>
        </w:rPr>
        <w:t>им. И.</w:t>
      </w:r>
      <w:r w:rsidR="00EA5965">
        <w:rPr>
          <w:szCs w:val="28"/>
        </w:rPr>
        <w:t xml:space="preserve"> </w:t>
      </w:r>
      <w:r w:rsidR="005C4665" w:rsidRPr="00B1258A">
        <w:rPr>
          <w:szCs w:val="28"/>
        </w:rPr>
        <w:t xml:space="preserve">И. Мечникова с </w:t>
      </w:r>
      <w:r w:rsidR="00086575" w:rsidRPr="00B1258A">
        <w:rPr>
          <w:szCs w:val="28"/>
        </w:rPr>
        <w:t>диагнозом</w:t>
      </w:r>
      <w:r w:rsidR="005C4665" w:rsidRPr="00B1258A">
        <w:rPr>
          <w:szCs w:val="28"/>
        </w:rPr>
        <w:t xml:space="preserve"> целиаки</w:t>
      </w:r>
      <w:r w:rsidR="00086575" w:rsidRPr="00B1258A">
        <w:rPr>
          <w:szCs w:val="28"/>
        </w:rPr>
        <w:t>я</w:t>
      </w:r>
      <w:r w:rsidR="005C4665" w:rsidRPr="00B1258A">
        <w:rPr>
          <w:szCs w:val="28"/>
        </w:rPr>
        <w:t xml:space="preserve">. </w:t>
      </w:r>
      <w:r w:rsidR="00086575" w:rsidRPr="00B1258A">
        <w:rPr>
          <w:szCs w:val="28"/>
        </w:rPr>
        <w:t>Диагноз целиакии устанавливали по наличию более двух из следующих критериев: определение антител</w:t>
      </w:r>
      <w:r w:rsidR="00DD7194" w:rsidRPr="00B1258A">
        <w:rPr>
          <w:szCs w:val="28"/>
        </w:rPr>
        <w:t xml:space="preserve"> к тканевой</w:t>
      </w:r>
      <w:r w:rsidR="00086575" w:rsidRPr="00B1258A">
        <w:rPr>
          <w:szCs w:val="28"/>
        </w:rPr>
        <w:t xml:space="preserve"> трансглютаминазе в сыворотке крови, наличие морфометрических изменений биопсийного материала двенадцатиперстной кишки</w:t>
      </w:r>
      <w:r w:rsidR="0011614C" w:rsidRPr="00B1258A">
        <w:rPr>
          <w:szCs w:val="28"/>
        </w:rPr>
        <w:t xml:space="preserve"> и </w:t>
      </w:r>
      <w:r w:rsidR="00086575" w:rsidRPr="00B1258A">
        <w:rPr>
          <w:szCs w:val="28"/>
        </w:rPr>
        <w:t>ко</w:t>
      </w:r>
      <w:r w:rsidR="00DE2F97">
        <w:rPr>
          <w:szCs w:val="28"/>
        </w:rPr>
        <w:t>мбинации молекулы гаплотипа DQ2/</w:t>
      </w:r>
      <w:r w:rsidR="00086575" w:rsidRPr="00B1258A">
        <w:rPr>
          <w:szCs w:val="28"/>
        </w:rPr>
        <w:t xml:space="preserve"> DQ8. </w:t>
      </w:r>
    </w:p>
    <w:p w14:paraId="614459AF" w14:textId="77777777" w:rsidR="001108F3" w:rsidRPr="00FD5732" w:rsidRDefault="001108F3" w:rsidP="00086575">
      <w:pPr>
        <w:pStyle w:val="a4"/>
        <w:rPr>
          <w:i/>
          <w:szCs w:val="28"/>
        </w:rPr>
      </w:pPr>
      <w:r w:rsidRPr="00FD5732">
        <w:rPr>
          <w:i/>
          <w:szCs w:val="28"/>
        </w:rPr>
        <w:t>Общая характеристика обследованных</w:t>
      </w:r>
      <w:r w:rsidR="00DD7194" w:rsidRPr="00FD5732">
        <w:rPr>
          <w:i/>
          <w:szCs w:val="28"/>
        </w:rPr>
        <w:t>.</w:t>
      </w:r>
    </w:p>
    <w:p w14:paraId="163172D5" w14:textId="69844DFD" w:rsidR="005C4665" w:rsidRPr="00B1258A" w:rsidRDefault="005C4665" w:rsidP="005C4665">
      <w:pPr>
        <w:pStyle w:val="a4"/>
        <w:rPr>
          <w:szCs w:val="28"/>
        </w:rPr>
      </w:pPr>
      <w:r w:rsidRPr="00B1258A">
        <w:rPr>
          <w:szCs w:val="28"/>
        </w:rPr>
        <w:t xml:space="preserve">В исследование были включены </w:t>
      </w:r>
      <w:r w:rsidR="00FD5732">
        <w:rPr>
          <w:szCs w:val="28"/>
        </w:rPr>
        <w:t>26</w:t>
      </w:r>
      <w:r w:rsidR="003A4525" w:rsidRPr="00B1258A">
        <w:rPr>
          <w:szCs w:val="28"/>
        </w:rPr>
        <w:t xml:space="preserve"> </w:t>
      </w:r>
      <w:r w:rsidRPr="00B1258A">
        <w:rPr>
          <w:szCs w:val="28"/>
        </w:rPr>
        <w:t>пациент</w:t>
      </w:r>
      <w:r w:rsidR="00DD7194" w:rsidRPr="00B1258A">
        <w:rPr>
          <w:szCs w:val="28"/>
        </w:rPr>
        <w:t xml:space="preserve">ов </w:t>
      </w:r>
      <w:bookmarkStart w:id="5" w:name="_Hlk1124924"/>
      <w:r w:rsidR="00DD7194" w:rsidRPr="00B1258A">
        <w:rPr>
          <w:szCs w:val="28"/>
        </w:rPr>
        <w:t>с целиа</w:t>
      </w:r>
      <w:r w:rsidR="003A4525" w:rsidRPr="00B1258A">
        <w:rPr>
          <w:szCs w:val="28"/>
        </w:rPr>
        <w:t>к</w:t>
      </w:r>
      <w:r w:rsidR="00DD7194" w:rsidRPr="00B1258A">
        <w:rPr>
          <w:szCs w:val="28"/>
        </w:rPr>
        <w:t>и</w:t>
      </w:r>
      <w:r w:rsidR="003A4525" w:rsidRPr="00B1258A">
        <w:rPr>
          <w:szCs w:val="28"/>
        </w:rPr>
        <w:t>ей</w:t>
      </w:r>
      <w:r w:rsidRPr="00B1258A">
        <w:rPr>
          <w:szCs w:val="28"/>
        </w:rPr>
        <w:t xml:space="preserve">, у которых при общеклиническом и </w:t>
      </w:r>
      <w:r w:rsidR="003A4525" w:rsidRPr="00B1258A">
        <w:rPr>
          <w:szCs w:val="28"/>
        </w:rPr>
        <w:t>ПЭГЭГ</w:t>
      </w:r>
      <w:r w:rsidR="00086575" w:rsidRPr="00B1258A">
        <w:rPr>
          <w:szCs w:val="28"/>
        </w:rPr>
        <w:t xml:space="preserve"> – </w:t>
      </w:r>
      <w:r w:rsidR="003A4525" w:rsidRPr="00B1258A">
        <w:rPr>
          <w:szCs w:val="28"/>
        </w:rPr>
        <w:t>исследованиях</w:t>
      </w:r>
      <w:r w:rsidRPr="00B1258A">
        <w:rPr>
          <w:szCs w:val="28"/>
        </w:rPr>
        <w:t xml:space="preserve"> были </w:t>
      </w:r>
      <w:r w:rsidRPr="00B1258A">
        <w:rPr>
          <w:szCs w:val="28"/>
        </w:rPr>
        <w:lastRenderedPageBreak/>
        <w:t xml:space="preserve">выявлены </w:t>
      </w:r>
      <w:r w:rsidR="00086575" w:rsidRPr="00B1258A">
        <w:rPr>
          <w:szCs w:val="28"/>
        </w:rPr>
        <w:t>расстройства</w:t>
      </w:r>
      <w:r w:rsidR="003A4525" w:rsidRPr="00B1258A">
        <w:rPr>
          <w:szCs w:val="28"/>
        </w:rPr>
        <w:t xml:space="preserve"> двигательной активности</w:t>
      </w:r>
      <w:r w:rsidR="009C1024" w:rsidRPr="00B1258A">
        <w:rPr>
          <w:szCs w:val="28"/>
        </w:rPr>
        <w:t xml:space="preserve"> пищеварительного тракта</w:t>
      </w:r>
      <w:bookmarkEnd w:id="5"/>
      <w:r w:rsidRPr="00B1258A">
        <w:rPr>
          <w:szCs w:val="28"/>
        </w:rPr>
        <w:t>.</w:t>
      </w:r>
      <w:r w:rsidR="00440891">
        <w:rPr>
          <w:szCs w:val="28"/>
        </w:rPr>
        <w:t xml:space="preserve"> </w:t>
      </w:r>
    </w:p>
    <w:p w14:paraId="020F0A35" w14:textId="77777777" w:rsidR="001108F3" w:rsidRPr="00B1258A" w:rsidRDefault="003A4525" w:rsidP="001108F3">
      <w:pPr>
        <w:pStyle w:val="a4"/>
        <w:rPr>
          <w:szCs w:val="28"/>
        </w:rPr>
      </w:pPr>
      <w:r w:rsidRPr="00B1258A">
        <w:rPr>
          <w:szCs w:val="28"/>
        </w:rPr>
        <w:t xml:space="preserve"> Среди них было </w:t>
      </w:r>
      <w:r w:rsidR="00816310">
        <w:rPr>
          <w:szCs w:val="28"/>
        </w:rPr>
        <w:t>10</w:t>
      </w:r>
      <w:r w:rsidR="001108F3" w:rsidRPr="00B1258A">
        <w:rPr>
          <w:szCs w:val="28"/>
        </w:rPr>
        <w:t xml:space="preserve"> (</w:t>
      </w:r>
      <w:r w:rsidR="00F53FA1">
        <w:rPr>
          <w:szCs w:val="28"/>
        </w:rPr>
        <w:t>38,5</w:t>
      </w:r>
      <w:r w:rsidR="001108F3" w:rsidRPr="00B1258A">
        <w:rPr>
          <w:szCs w:val="28"/>
        </w:rPr>
        <w:t xml:space="preserve"> %) мужчин и </w:t>
      </w:r>
      <w:r w:rsidRPr="00B1258A">
        <w:rPr>
          <w:szCs w:val="28"/>
        </w:rPr>
        <w:t>1</w:t>
      </w:r>
      <w:r w:rsidR="00816310">
        <w:rPr>
          <w:szCs w:val="28"/>
        </w:rPr>
        <w:t>6</w:t>
      </w:r>
      <w:r w:rsidR="001108F3" w:rsidRPr="00B1258A">
        <w:rPr>
          <w:szCs w:val="28"/>
        </w:rPr>
        <w:t xml:space="preserve"> (</w:t>
      </w:r>
      <w:r w:rsidR="00816310">
        <w:rPr>
          <w:szCs w:val="28"/>
        </w:rPr>
        <w:t>61,5</w:t>
      </w:r>
      <w:r w:rsidR="001108F3" w:rsidRPr="00B1258A">
        <w:rPr>
          <w:szCs w:val="28"/>
        </w:rPr>
        <w:t> %)</w:t>
      </w:r>
      <w:r w:rsidRPr="00B1258A">
        <w:rPr>
          <w:szCs w:val="28"/>
        </w:rPr>
        <w:t xml:space="preserve"> женщин</w:t>
      </w:r>
      <w:r w:rsidR="0076180C">
        <w:rPr>
          <w:szCs w:val="28"/>
        </w:rPr>
        <w:t xml:space="preserve"> </w:t>
      </w:r>
      <w:r w:rsidR="0076180C" w:rsidRPr="007A6E5A">
        <w:rPr>
          <w:szCs w:val="28"/>
        </w:rPr>
        <w:t>(табл.1)</w:t>
      </w:r>
      <w:r w:rsidR="00DD7194" w:rsidRPr="007A6E5A">
        <w:rPr>
          <w:szCs w:val="28"/>
        </w:rPr>
        <w:t>.</w:t>
      </w:r>
      <w:r w:rsidR="001108F3" w:rsidRPr="00B1258A">
        <w:rPr>
          <w:szCs w:val="28"/>
        </w:rPr>
        <w:t xml:space="preserve"> Средний возраст больных составил 26,5±2,1 года.</w:t>
      </w:r>
    </w:p>
    <w:p w14:paraId="160748E8" w14:textId="77777777" w:rsidR="005C4665" w:rsidRPr="00B1258A" w:rsidRDefault="005C4665" w:rsidP="005C4665">
      <w:pPr>
        <w:pStyle w:val="a4"/>
        <w:rPr>
          <w:szCs w:val="28"/>
        </w:rPr>
      </w:pPr>
      <w:r w:rsidRPr="00B1258A">
        <w:rPr>
          <w:szCs w:val="28"/>
        </w:rPr>
        <w:t>Все исследования выполнены с информирова</w:t>
      </w:r>
      <w:r w:rsidR="00EC22D5">
        <w:rPr>
          <w:szCs w:val="28"/>
        </w:rPr>
        <w:t>нным согласием</w:t>
      </w:r>
      <w:r w:rsidRPr="00B1258A">
        <w:rPr>
          <w:szCs w:val="28"/>
        </w:rPr>
        <w:t xml:space="preserve"> пациентов и соответствуют этическим нормам Хельсинской декларации (</w:t>
      </w:r>
      <w:smartTag w:uri="urn:schemas-microsoft-com:office:smarttags" w:element="metricconverter">
        <w:smartTagPr>
          <w:attr w:name="ProductID" w:val="2000 г"/>
        </w:smartTagPr>
        <w:r w:rsidRPr="00B1258A">
          <w:rPr>
            <w:szCs w:val="28"/>
          </w:rPr>
          <w:t>2000 г</w:t>
        </w:r>
      </w:smartTag>
      <w:r w:rsidRPr="00B1258A">
        <w:rPr>
          <w:szCs w:val="28"/>
        </w:rPr>
        <w:t>.) и Приказу Министерства здравоохранения РФ № 266 от 19.06.2003 г.</w:t>
      </w:r>
    </w:p>
    <w:p w14:paraId="3084A1DC" w14:textId="77777777" w:rsidR="001108F3" w:rsidRPr="003126FB" w:rsidRDefault="001108F3" w:rsidP="004B6E09">
      <w:pPr>
        <w:pStyle w:val="aa"/>
      </w:pPr>
      <w:r w:rsidRPr="003126FB">
        <w:t>Таблица 1</w:t>
      </w:r>
    </w:p>
    <w:p w14:paraId="6B423A87" w14:textId="0444A91F" w:rsidR="001108F3" w:rsidRPr="003126FB" w:rsidRDefault="00EC22D5" w:rsidP="001108F3">
      <w:pPr>
        <w:pStyle w:val="a5"/>
        <w:rPr>
          <w:b w:val="0"/>
        </w:rPr>
      </w:pPr>
      <w:r w:rsidRPr="003126FB">
        <w:rPr>
          <w:b w:val="0"/>
        </w:rPr>
        <w:t xml:space="preserve">Распределение </w:t>
      </w:r>
      <w:r w:rsidR="001108F3" w:rsidRPr="003126FB">
        <w:rPr>
          <w:b w:val="0"/>
        </w:rPr>
        <w:t xml:space="preserve">больных по полу 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7"/>
        <w:gridCol w:w="1007"/>
        <w:gridCol w:w="1007"/>
        <w:gridCol w:w="1007"/>
        <w:gridCol w:w="1008"/>
        <w:gridCol w:w="1007"/>
        <w:gridCol w:w="1008"/>
      </w:tblGrid>
      <w:tr w:rsidR="001108F3" w:rsidRPr="00B1258A" w14:paraId="6363EB44" w14:textId="77777777" w:rsidTr="004B6E09">
        <w:trPr>
          <w:cantSplit/>
        </w:trPr>
        <w:tc>
          <w:tcPr>
            <w:tcW w:w="147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C436D" w14:textId="77777777" w:rsidR="001108F3" w:rsidRPr="00B1258A" w:rsidRDefault="001108F3" w:rsidP="004B6E09">
            <w:pPr>
              <w:pStyle w:val="a7"/>
              <w:jc w:val="center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Группа</w:t>
            </w:r>
          </w:p>
        </w:tc>
        <w:tc>
          <w:tcPr>
            <w:tcW w:w="235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3AC80" w14:textId="77777777" w:rsidR="001108F3" w:rsidRPr="00B1258A" w:rsidRDefault="001108F3" w:rsidP="004B6E09">
            <w:pPr>
              <w:pStyle w:val="a7"/>
              <w:jc w:val="center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Пол</w:t>
            </w:r>
          </w:p>
        </w:tc>
        <w:tc>
          <w:tcPr>
            <w:tcW w:w="117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D86A9" w14:textId="77777777" w:rsidR="001108F3" w:rsidRPr="00B1258A" w:rsidRDefault="001108F3" w:rsidP="004B6E09">
            <w:pPr>
              <w:pStyle w:val="a7"/>
              <w:jc w:val="center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Всего</w:t>
            </w:r>
          </w:p>
        </w:tc>
      </w:tr>
      <w:tr w:rsidR="001108F3" w:rsidRPr="00B1258A" w14:paraId="7A11E987" w14:textId="77777777" w:rsidTr="004B6E09">
        <w:trPr>
          <w:cantSplit/>
        </w:trPr>
        <w:tc>
          <w:tcPr>
            <w:tcW w:w="1470" w:type="pct"/>
            <w:vMerge/>
            <w:tcBorders>
              <w:top w:val="single" w:sz="4" w:space="0" w:color="auto"/>
            </w:tcBorders>
            <w:vAlign w:val="center"/>
          </w:tcPr>
          <w:p w14:paraId="0B4582CC" w14:textId="77777777" w:rsidR="001108F3" w:rsidRPr="00B1258A" w:rsidRDefault="001108F3" w:rsidP="004B6E0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auto"/>
            </w:tcBorders>
            <w:vAlign w:val="center"/>
          </w:tcPr>
          <w:p w14:paraId="04B77F97" w14:textId="77777777" w:rsidR="001108F3" w:rsidRPr="00B1258A" w:rsidRDefault="001108F3" w:rsidP="004B6E09">
            <w:pPr>
              <w:pStyle w:val="a7"/>
              <w:jc w:val="center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женщины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</w:tcBorders>
            <w:vAlign w:val="center"/>
          </w:tcPr>
          <w:p w14:paraId="0EA66F2B" w14:textId="77777777" w:rsidR="001108F3" w:rsidRPr="00B1258A" w:rsidRDefault="001108F3" w:rsidP="004B6E09">
            <w:pPr>
              <w:pStyle w:val="a7"/>
              <w:jc w:val="center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мужчины</w:t>
            </w:r>
          </w:p>
        </w:tc>
        <w:tc>
          <w:tcPr>
            <w:tcW w:w="1177" w:type="pct"/>
            <w:gridSpan w:val="2"/>
            <w:vMerge/>
            <w:tcBorders>
              <w:top w:val="single" w:sz="4" w:space="0" w:color="auto"/>
            </w:tcBorders>
            <w:vAlign w:val="center"/>
          </w:tcPr>
          <w:p w14:paraId="220377A6" w14:textId="77777777" w:rsidR="001108F3" w:rsidRPr="00B1258A" w:rsidRDefault="001108F3" w:rsidP="004B6E09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1108F3" w:rsidRPr="00B1258A" w14:paraId="49DFC62F" w14:textId="77777777" w:rsidTr="004B6E09">
        <w:trPr>
          <w:cantSplit/>
        </w:trPr>
        <w:tc>
          <w:tcPr>
            <w:tcW w:w="1470" w:type="pct"/>
            <w:vMerge/>
            <w:tcBorders>
              <w:bottom w:val="single" w:sz="4" w:space="0" w:color="auto"/>
            </w:tcBorders>
            <w:vAlign w:val="center"/>
          </w:tcPr>
          <w:p w14:paraId="1C38D229" w14:textId="77777777" w:rsidR="001108F3" w:rsidRPr="00B1258A" w:rsidRDefault="001108F3" w:rsidP="004B6E0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4AE33AF2" w14:textId="77777777" w:rsidR="001108F3" w:rsidRPr="00B1258A" w:rsidRDefault="001108F3" w:rsidP="004B6E09">
            <w:pPr>
              <w:pStyle w:val="a7"/>
              <w:jc w:val="center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абс.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0A593DC5" w14:textId="77777777" w:rsidR="001108F3" w:rsidRPr="00B1258A" w:rsidRDefault="001108F3" w:rsidP="004B6E09">
            <w:pPr>
              <w:pStyle w:val="a7"/>
              <w:jc w:val="center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%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1CA3589B" w14:textId="77777777" w:rsidR="001108F3" w:rsidRPr="00B1258A" w:rsidRDefault="001108F3" w:rsidP="004B6E09">
            <w:pPr>
              <w:pStyle w:val="a7"/>
              <w:jc w:val="center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абс.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14:paraId="418AE1F7" w14:textId="77777777" w:rsidR="001108F3" w:rsidRPr="00B1258A" w:rsidRDefault="001108F3" w:rsidP="004B6E09">
            <w:pPr>
              <w:pStyle w:val="a7"/>
              <w:jc w:val="center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%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080B884A" w14:textId="77777777" w:rsidR="001108F3" w:rsidRPr="00B1258A" w:rsidRDefault="001108F3" w:rsidP="004B6E09">
            <w:pPr>
              <w:pStyle w:val="a7"/>
              <w:jc w:val="center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абс.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14:paraId="3D784444" w14:textId="77777777" w:rsidR="001108F3" w:rsidRPr="00B1258A" w:rsidRDefault="001108F3" w:rsidP="004B6E09">
            <w:pPr>
              <w:pStyle w:val="a7"/>
              <w:jc w:val="center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%</w:t>
            </w:r>
          </w:p>
        </w:tc>
      </w:tr>
      <w:tr w:rsidR="001108F3" w:rsidRPr="00B1258A" w14:paraId="7829C17F" w14:textId="77777777" w:rsidTr="004B6E09">
        <w:tc>
          <w:tcPr>
            <w:tcW w:w="1470" w:type="pct"/>
            <w:tcBorders>
              <w:top w:val="nil"/>
              <w:bottom w:val="nil"/>
            </w:tcBorders>
            <w:vAlign w:val="center"/>
          </w:tcPr>
          <w:p w14:paraId="28C2DEFA" w14:textId="77777777" w:rsidR="001108F3" w:rsidRPr="00B1258A" w:rsidRDefault="001108F3" w:rsidP="004B6E09">
            <w:pPr>
              <w:pStyle w:val="a7"/>
              <w:ind w:left="18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Больные целиакией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center"/>
          </w:tcPr>
          <w:p w14:paraId="56F0F7DB" w14:textId="77777777" w:rsidR="001108F3" w:rsidRPr="00B1258A" w:rsidRDefault="00F53FA1" w:rsidP="004B6E0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center"/>
          </w:tcPr>
          <w:p w14:paraId="756180FF" w14:textId="77777777" w:rsidR="001108F3" w:rsidRPr="00B1258A" w:rsidRDefault="00F53FA1" w:rsidP="006F263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center"/>
          </w:tcPr>
          <w:p w14:paraId="389E9AD1" w14:textId="77777777" w:rsidR="001108F3" w:rsidRPr="00B1258A" w:rsidRDefault="00F53FA1" w:rsidP="00496A1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center"/>
          </w:tcPr>
          <w:p w14:paraId="37A61839" w14:textId="77777777" w:rsidR="001108F3" w:rsidRPr="00B1258A" w:rsidRDefault="006F263C" w:rsidP="006F263C">
            <w:pPr>
              <w:pStyle w:val="a7"/>
              <w:jc w:val="center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3</w:t>
            </w:r>
            <w:r w:rsidR="00F53FA1">
              <w:rPr>
                <w:sz w:val="28"/>
                <w:szCs w:val="28"/>
              </w:rPr>
              <w:t>8,5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center"/>
          </w:tcPr>
          <w:p w14:paraId="79FC0371" w14:textId="77777777" w:rsidR="001108F3" w:rsidRPr="00B1258A" w:rsidRDefault="00F53FA1" w:rsidP="006F263C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center"/>
          </w:tcPr>
          <w:p w14:paraId="541D03DB" w14:textId="77777777" w:rsidR="001108F3" w:rsidRPr="00B1258A" w:rsidRDefault="001108F3" w:rsidP="004B6E09">
            <w:pPr>
              <w:pStyle w:val="a7"/>
              <w:jc w:val="center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100,0</w:t>
            </w:r>
          </w:p>
        </w:tc>
      </w:tr>
    </w:tbl>
    <w:p w14:paraId="74F11647" w14:textId="77777777" w:rsidR="001108F3" w:rsidRPr="00B1258A" w:rsidRDefault="001108F3" w:rsidP="001108F3">
      <w:pPr>
        <w:pStyle w:val="a4"/>
        <w:spacing w:line="240" w:lineRule="auto"/>
        <w:rPr>
          <w:szCs w:val="28"/>
        </w:rPr>
      </w:pPr>
    </w:p>
    <w:p w14:paraId="5FF0866C" w14:textId="77777777" w:rsidR="00EF4201" w:rsidRPr="00B1258A" w:rsidRDefault="00EF4201" w:rsidP="001108F3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B1258A">
        <w:rPr>
          <w:rFonts w:ascii="Times New Roman" w:hAnsi="Times New Roman" w:cs="Times New Roman"/>
          <w:color w:val="auto"/>
          <w:sz w:val="28"/>
          <w:szCs w:val="28"/>
        </w:rPr>
        <w:t>Методы клинического обследования</w:t>
      </w:r>
    </w:p>
    <w:p w14:paraId="2961B4FA" w14:textId="77777777" w:rsidR="004B7223" w:rsidRPr="00B1258A" w:rsidRDefault="004B7223" w:rsidP="004B7223">
      <w:pPr>
        <w:pStyle w:val="a4"/>
        <w:rPr>
          <w:szCs w:val="28"/>
        </w:rPr>
      </w:pPr>
      <w:r w:rsidRPr="00B1258A">
        <w:rPr>
          <w:i/>
          <w:szCs w:val="28"/>
        </w:rPr>
        <w:t>Клиническое обследование</w:t>
      </w:r>
      <w:r w:rsidRPr="00B1258A">
        <w:rPr>
          <w:szCs w:val="28"/>
        </w:rPr>
        <w:t xml:space="preserve"> заключалось в традиционной оценке жалоб, сборе анамнеза заболевания и жизни, объективном осмотре.</w:t>
      </w:r>
    </w:p>
    <w:p w14:paraId="2468A933" w14:textId="77777777" w:rsidR="00EF4201" w:rsidRPr="00B1258A" w:rsidRDefault="00EC22D5" w:rsidP="00EF4201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Методы </w:t>
      </w:r>
      <w:r w:rsidR="004B7223" w:rsidRPr="00B1258A">
        <w:rPr>
          <w:rFonts w:ascii="Times New Roman" w:hAnsi="Times New Roman" w:cs="Times New Roman"/>
          <w:color w:val="auto"/>
          <w:sz w:val="28"/>
          <w:szCs w:val="28"/>
        </w:rPr>
        <w:t>остеопатического обследования</w:t>
      </w:r>
      <w:r w:rsidR="004B7223" w:rsidRPr="00B1258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E2FBCDA" w14:textId="77777777" w:rsidR="0076180C" w:rsidRPr="007A6E5A" w:rsidRDefault="0076180C" w:rsidP="002731ED">
      <w:pPr>
        <w:tabs>
          <w:tab w:val="left" w:pos="-709"/>
        </w:tabs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5A">
        <w:rPr>
          <w:rFonts w:ascii="Times New Roman" w:hAnsi="Times New Roman" w:cs="Times New Roman"/>
          <w:sz w:val="28"/>
          <w:szCs w:val="28"/>
        </w:rPr>
        <w:t>Остеопатическая диагностика осуществлялась в соответствии с клиническими рекомендациями «Остеопатическая диагностика соматических дисфункций</w:t>
      </w:r>
      <w:r w:rsidR="003B77E5" w:rsidRPr="007A6E5A">
        <w:rPr>
          <w:rFonts w:ascii="Times New Roman" w:hAnsi="Times New Roman" w:cs="Times New Roman"/>
          <w:sz w:val="28"/>
          <w:szCs w:val="28"/>
        </w:rPr>
        <w:t>» (</w:t>
      </w:r>
      <w:r w:rsidRPr="007A6E5A">
        <w:rPr>
          <w:rFonts w:ascii="Times New Roman" w:hAnsi="Times New Roman" w:cs="Times New Roman"/>
          <w:sz w:val="28"/>
          <w:szCs w:val="28"/>
        </w:rPr>
        <w:t>СПб, 2014 г.</w:t>
      </w:r>
      <w:r w:rsidR="003B77E5" w:rsidRPr="007A6E5A">
        <w:rPr>
          <w:rFonts w:ascii="Times New Roman" w:hAnsi="Times New Roman" w:cs="Times New Roman"/>
          <w:sz w:val="28"/>
          <w:szCs w:val="28"/>
        </w:rPr>
        <w:t>)</w:t>
      </w:r>
      <w:r w:rsidRPr="007A6E5A">
        <w:rPr>
          <w:rFonts w:ascii="Times New Roman" w:hAnsi="Times New Roman" w:cs="Times New Roman"/>
          <w:sz w:val="28"/>
          <w:szCs w:val="28"/>
        </w:rPr>
        <w:t xml:space="preserve"> и включала сбор жалоб, осмотр остеопатический визуальный и остеопатическое обследование. </w:t>
      </w:r>
    </w:p>
    <w:p w14:paraId="686CE14B" w14:textId="77777777" w:rsidR="00471126" w:rsidRPr="00B1258A" w:rsidRDefault="0076180C" w:rsidP="0076180C">
      <w:pPr>
        <w:tabs>
          <w:tab w:val="left" w:pos="-709"/>
        </w:tabs>
        <w:spacing w:before="20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7A6E5A">
        <w:rPr>
          <w:rFonts w:ascii="Times New Roman" w:hAnsi="Times New Roman" w:cs="Times New Roman"/>
          <w:i/>
          <w:sz w:val="28"/>
          <w:szCs w:val="28"/>
        </w:rPr>
        <w:t>О</w:t>
      </w:r>
      <w:r w:rsidR="00471126" w:rsidRPr="007A6E5A">
        <w:rPr>
          <w:rFonts w:ascii="Times New Roman" w:hAnsi="Times New Roman" w:cs="Times New Roman"/>
          <w:i/>
          <w:sz w:val="28"/>
          <w:szCs w:val="28"/>
        </w:rPr>
        <w:t>стеопатическое обследование</w:t>
      </w:r>
      <w:r w:rsidRPr="007A6E5A">
        <w:rPr>
          <w:rFonts w:ascii="Times New Roman" w:hAnsi="Times New Roman" w:cs="Times New Roman"/>
          <w:i/>
          <w:sz w:val="28"/>
          <w:szCs w:val="28"/>
        </w:rPr>
        <w:t xml:space="preserve"> включало </w:t>
      </w:r>
      <w:r w:rsidR="00471126"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активных и пассивных тестов, глобально</w:t>
      </w:r>
      <w:r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71126"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фасциально</w:t>
      </w:r>
      <w:r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71126"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«прослушивани</w:t>
      </w:r>
      <w:r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71126"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>», обследование позвоночника по Митчеллу, проведение фасциального «прослушивания» брюшной полости, диагностик</w:t>
      </w:r>
      <w:r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71126"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мобильности и мотильности желудка, двенадцатиперстной кишки, печени, </w:t>
      </w:r>
      <w:r w:rsidR="00471126"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диагностики связочного аппарата печени, кишечника, проведение теста </w:t>
      </w:r>
      <w:r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71126"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>трех объемов</w:t>
      </w:r>
      <w:r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71126"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>, теста ригидности суставов, оценк</w:t>
      </w:r>
      <w:r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71126"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краниального кардиального и торакального ритмических импульсов. </w:t>
      </w:r>
      <w:r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="001B560E"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>проводил</w:t>
      </w:r>
      <w:r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>ись</w:t>
      </w:r>
      <w:r w:rsidR="001B560E"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126"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>пальпация/перкуссия мышечного тонуса; оценка трансляции шейного отдела позвоночника; оценка мобильности висцеральных масс абдоминального, торакального регионов, висцерального ложа шеи; обследование кранио-сакральной системы</w:t>
      </w:r>
      <w:r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(оценка</w:t>
      </w:r>
      <w:r w:rsidR="00471126"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синхронност</w:t>
      </w:r>
      <w:r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71126"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>, ритм</w:t>
      </w:r>
      <w:r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71126"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>, амплитуд</w:t>
      </w:r>
      <w:r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>ы и силы эндогенного краниального ритма</w:t>
      </w:r>
      <w:r w:rsidR="00471126"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</w:t>
      </w:r>
      <w:r w:rsidR="00471126"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>паттерн</w:t>
      </w:r>
      <w:r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471126"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черепа</w:t>
      </w:r>
      <w:r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71126" w:rsidRPr="007A6E5A">
        <w:rPr>
          <w:rFonts w:ascii="Times New Roman" w:hAnsi="Times New Roman" w:cs="Times New Roman"/>
          <w:color w:val="000000" w:themeColor="text1"/>
          <w:sz w:val="28"/>
          <w:szCs w:val="28"/>
        </w:rPr>
        <w:t>; локальные специфические тесты.</w:t>
      </w:r>
    </w:p>
    <w:p w14:paraId="340BDBE1" w14:textId="77777777" w:rsidR="001108F3" w:rsidRPr="00B1258A" w:rsidRDefault="00EF4201" w:rsidP="002731ED">
      <w:pPr>
        <w:pStyle w:val="a4"/>
        <w:spacing w:before="200" w:after="200"/>
        <w:ind w:firstLine="0"/>
        <w:rPr>
          <w:b/>
          <w:szCs w:val="28"/>
        </w:rPr>
      </w:pPr>
      <w:r w:rsidRPr="00B1258A">
        <w:rPr>
          <w:b/>
          <w:szCs w:val="28"/>
        </w:rPr>
        <w:t>Методы инструментальных исследований</w:t>
      </w:r>
    </w:p>
    <w:p w14:paraId="45FF1437" w14:textId="77777777" w:rsidR="00471126" w:rsidRPr="00B1258A" w:rsidRDefault="001B560E" w:rsidP="00471126">
      <w:pPr>
        <w:pStyle w:val="a4"/>
        <w:rPr>
          <w:spacing w:val="-4"/>
          <w:szCs w:val="28"/>
        </w:rPr>
      </w:pPr>
      <w:r w:rsidRPr="00B1258A">
        <w:rPr>
          <w:i/>
          <w:spacing w:val="-2"/>
          <w:szCs w:val="28"/>
        </w:rPr>
        <w:t>Фиброэзофагогастродуоденоскопия:</w:t>
      </w:r>
      <w:r w:rsidR="00471126" w:rsidRPr="00B1258A">
        <w:rPr>
          <w:spacing w:val="-2"/>
          <w:szCs w:val="28"/>
        </w:rPr>
        <w:t xml:space="preserve"> проводилась </w:t>
      </w:r>
      <w:r w:rsidRPr="00B1258A">
        <w:rPr>
          <w:spacing w:val="-2"/>
          <w:szCs w:val="28"/>
        </w:rPr>
        <w:t>с п</w:t>
      </w:r>
      <w:r w:rsidR="00471126" w:rsidRPr="00B1258A">
        <w:rPr>
          <w:spacing w:val="-2"/>
          <w:szCs w:val="28"/>
        </w:rPr>
        <w:t>римен</w:t>
      </w:r>
      <w:r w:rsidRPr="00B1258A">
        <w:rPr>
          <w:spacing w:val="-2"/>
          <w:szCs w:val="28"/>
        </w:rPr>
        <w:t>ением</w:t>
      </w:r>
      <w:r w:rsidR="00471126" w:rsidRPr="00B1258A">
        <w:rPr>
          <w:spacing w:val="-2"/>
          <w:szCs w:val="28"/>
        </w:rPr>
        <w:t xml:space="preserve"> гибк</w:t>
      </w:r>
      <w:r w:rsidRPr="00B1258A">
        <w:rPr>
          <w:spacing w:val="-2"/>
          <w:szCs w:val="28"/>
        </w:rPr>
        <w:t>ого</w:t>
      </w:r>
      <w:r w:rsidR="00471126" w:rsidRPr="00B1258A">
        <w:rPr>
          <w:spacing w:val="-2"/>
          <w:szCs w:val="28"/>
        </w:rPr>
        <w:t xml:space="preserve"> фибродуоденоскоп</w:t>
      </w:r>
      <w:r w:rsidRPr="00B1258A">
        <w:rPr>
          <w:spacing w:val="-2"/>
          <w:szCs w:val="28"/>
        </w:rPr>
        <w:t>а</w:t>
      </w:r>
      <w:r w:rsidR="00471126" w:rsidRPr="00B1258A">
        <w:rPr>
          <w:spacing w:val="-2"/>
          <w:szCs w:val="28"/>
        </w:rPr>
        <w:t xml:space="preserve"> фирмы «Olympus» модели GIF-Q</w:t>
      </w:r>
      <w:r w:rsidR="00D420D8" w:rsidRPr="00B1258A">
        <w:rPr>
          <w:spacing w:val="-2"/>
          <w:szCs w:val="28"/>
        </w:rPr>
        <w:t>-160 (Япония), с помощью которого</w:t>
      </w:r>
      <w:r w:rsidR="00471126" w:rsidRPr="00B1258A">
        <w:rPr>
          <w:spacing w:val="-2"/>
          <w:szCs w:val="28"/>
        </w:rPr>
        <w:t xml:space="preserve"> изучалось состояние слизистой оболочки пищевода, желудка, двенадцатиперстной кишки, косвенно оценивалась моторно-эвакуаторная и секреторная функция желудка.</w:t>
      </w:r>
    </w:p>
    <w:p w14:paraId="75254D1A" w14:textId="77777777" w:rsidR="00481B30" w:rsidRDefault="005C4665" w:rsidP="00D420D8">
      <w:pPr>
        <w:tabs>
          <w:tab w:val="left" w:pos="-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58A">
        <w:rPr>
          <w:rFonts w:ascii="Times New Roman" w:hAnsi="Times New Roman" w:cs="Times New Roman"/>
          <w:i/>
          <w:sz w:val="28"/>
          <w:szCs w:val="28"/>
        </w:rPr>
        <w:t>П</w:t>
      </w:r>
      <w:r w:rsidRPr="00B1258A">
        <w:rPr>
          <w:rFonts w:ascii="Times New Roman" w:eastAsia="Calibri" w:hAnsi="Times New Roman" w:cs="Times New Roman"/>
          <w:i/>
          <w:sz w:val="28"/>
          <w:szCs w:val="28"/>
        </w:rPr>
        <w:t>ериферическая эле</w:t>
      </w:r>
      <w:r w:rsidR="00943016">
        <w:rPr>
          <w:rFonts w:ascii="Times New Roman" w:hAnsi="Times New Roman" w:cs="Times New Roman"/>
          <w:i/>
          <w:sz w:val="28"/>
          <w:szCs w:val="28"/>
        </w:rPr>
        <w:t xml:space="preserve">ктрогастроэнтерография </w:t>
      </w:r>
      <w:r w:rsidRPr="00943016">
        <w:rPr>
          <w:rFonts w:ascii="Times New Roman" w:eastAsia="Calibri" w:hAnsi="Times New Roman" w:cs="Times New Roman"/>
          <w:sz w:val="28"/>
          <w:szCs w:val="28"/>
        </w:rPr>
        <w:t>в</w:t>
      </w:r>
      <w:r w:rsidR="00943016" w:rsidRPr="00943016">
        <w:rPr>
          <w:rFonts w:ascii="Times New Roman" w:eastAsia="Calibri" w:hAnsi="Times New Roman" w:cs="Times New Roman"/>
          <w:sz w:val="28"/>
          <w:szCs w:val="28"/>
        </w:rPr>
        <w:t>ыполнялась</w:t>
      </w:r>
      <w:r w:rsidRPr="00B1258A">
        <w:rPr>
          <w:rFonts w:ascii="Times New Roman" w:eastAsia="Calibri" w:hAnsi="Times New Roman" w:cs="Times New Roman"/>
          <w:sz w:val="28"/>
          <w:szCs w:val="28"/>
        </w:rPr>
        <w:t xml:space="preserve"> с помощью прибора гастроэнтеромонитора ГЭМ-01 «Гастроскан-ГЭМ» (Н</w:t>
      </w:r>
      <w:r w:rsidR="002731ED" w:rsidRPr="00B1258A">
        <w:rPr>
          <w:rFonts w:ascii="Times New Roman" w:eastAsia="Calibri" w:hAnsi="Times New Roman" w:cs="Times New Roman"/>
          <w:sz w:val="28"/>
          <w:szCs w:val="28"/>
        </w:rPr>
        <w:t>ПП «Исток-Система», г. Фрязино),</w:t>
      </w:r>
      <w:r w:rsidRPr="00B12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1ED" w:rsidRPr="00B1258A">
        <w:rPr>
          <w:rFonts w:ascii="Times New Roman" w:eastAsia="Calibri" w:hAnsi="Times New Roman" w:cs="Times New Roman"/>
          <w:sz w:val="28"/>
          <w:szCs w:val="28"/>
        </w:rPr>
        <w:t>регистр</w:t>
      </w:r>
      <w:r w:rsidR="005B139D">
        <w:rPr>
          <w:rFonts w:ascii="Times New Roman" w:eastAsia="Calibri" w:hAnsi="Times New Roman" w:cs="Times New Roman"/>
          <w:sz w:val="28"/>
          <w:szCs w:val="28"/>
        </w:rPr>
        <w:t xml:space="preserve">ация </w:t>
      </w:r>
      <w:r w:rsidR="002731ED" w:rsidRPr="00B1258A">
        <w:rPr>
          <w:rFonts w:ascii="Times New Roman" w:eastAsia="Calibri" w:hAnsi="Times New Roman" w:cs="Times New Roman"/>
          <w:sz w:val="28"/>
          <w:szCs w:val="28"/>
        </w:rPr>
        <w:t>электрически</w:t>
      </w:r>
      <w:r w:rsidR="005B139D">
        <w:rPr>
          <w:rFonts w:ascii="Times New Roman" w:eastAsia="Calibri" w:hAnsi="Times New Roman" w:cs="Times New Roman"/>
          <w:sz w:val="28"/>
          <w:szCs w:val="28"/>
        </w:rPr>
        <w:t>х</w:t>
      </w:r>
      <w:r w:rsidRPr="00B1258A">
        <w:rPr>
          <w:rFonts w:ascii="Times New Roman" w:eastAsia="Calibri" w:hAnsi="Times New Roman" w:cs="Times New Roman"/>
          <w:sz w:val="28"/>
          <w:szCs w:val="28"/>
        </w:rPr>
        <w:t xml:space="preserve"> потенциал</w:t>
      </w:r>
      <w:r w:rsidR="005B139D">
        <w:rPr>
          <w:rFonts w:ascii="Times New Roman" w:eastAsia="Calibri" w:hAnsi="Times New Roman" w:cs="Times New Roman"/>
          <w:sz w:val="28"/>
          <w:szCs w:val="28"/>
        </w:rPr>
        <w:t>ов</w:t>
      </w:r>
      <w:r w:rsidRPr="00B1258A">
        <w:rPr>
          <w:rFonts w:ascii="Times New Roman" w:eastAsia="Calibri" w:hAnsi="Times New Roman" w:cs="Times New Roman"/>
          <w:sz w:val="28"/>
          <w:szCs w:val="28"/>
        </w:rPr>
        <w:t xml:space="preserve"> пяти отделов желудочно-кишечного тракта с поверхности кожных покровов обследуемого. </w:t>
      </w:r>
    </w:p>
    <w:p w14:paraId="34735F10" w14:textId="655E7E6F" w:rsidR="00481B30" w:rsidRDefault="00E270A7" w:rsidP="00D420D8">
      <w:pPr>
        <w:tabs>
          <w:tab w:val="left" w:pos="-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58A">
        <w:rPr>
          <w:rFonts w:ascii="Times New Roman" w:hAnsi="Times New Roman" w:cs="Times New Roman"/>
          <w:sz w:val="28"/>
          <w:szCs w:val="28"/>
        </w:rPr>
        <w:t>П</w:t>
      </w:r>
      <w:r w:rsidR="00481B30">
        <w:rPr>
          <w:rFonts w:ascii="Times New Roman" w:hAnsi="Times New Roman" w:cs="Times New Roman"/>
          <w:sz w:val="28"/>
          <w:szCs w:val="28"/>
        </w:rPr>
        <w:t>лан расшифровки включает в себя:</w:t>
      </w:r>
      <w:r w:rsidRPr="00B125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3B1E73" w14:textId="6AAE4612" w:rsidR="00481B30" w:rsidRDefault="00481B30" w:rsidP="00D420D8">
      <w:pPr>
        <w:tabs>
          <w:tab w:val="left" w:pos="-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665" w:rsidRPr="00B1258A">
        <w:rPr>
          <w:rFonts w:ascii="Times New Roman" w:hAnsi="Times New Roman" w:cs="Times New Roman"/>
          <w:sz w:val="28"/>
          <w:szCs w:val="28"/>
        </w:rPr>
        <w:t>сравнение полученных средних значений показа</w:t>
      </w:r>
      <w:r w:rsidR="00203A0C">
        <w:rPr>
          <w:rFonts w:ascii="Times New Roman" w:hAnsi="Times New Roman" w:cs="Times New Roman"/>
          <w:sz w:val="28"/>
          <w:szCs w:val="28"/>
        </w:rPr>
        <w:t>телей с референтными значениями;</w:t>
      </w:r>
    </w:p>
    <w:p w14:paraId="656CE5E3" w14:textId="121B274A" w:rsidR="00481B30" w:rsidRDefault="00481B30" w:rsidP="00D420D8">
      <w:pPr>
        <w:tabs>
          <w:tab w:val="left" w:pos="-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</w:t>
      </w:r>
      <w:r w:rsidR="005C4665" w:rsidRPr="00B1258A">
        <w:rPr>
          <w:rFonts w:ascii="Times New Roman" w:hAnsi="Times New Roman" w:cs="Times New Roman"/>
          <w:sz w:val="28"/>
          <w:szCs w:val="28"/>
        </w:rPr>
        <w:t xml:space="preserve"> динамического изменения показателей во время исследования по графикам</w:t>
      </w:r>
      <w:r w:rsidR="00203A0C">
        <w:rPr>
          <w:rFonts w:ascii="Times New Roman" w:hAnsi="Times New Roman" w:cs="Times New Roman"/>
          <w:sz w:val="28"/>
          <w:szCs w:val="28"/>
        </w:rPr>
        <w:t xml:space="preserve"> соответствующих показателей;</w:t>
      </w:r>
    </w:p>
    <w:p w14:paraId="6BE034E5" w14:textId="77777777" w:rsidR="00481B30" w:rsidRDefault="00481B30" w:rsidP="00D420D8">
      <w:pPr>
        <w:tabs>
          <w:tab w:val="left" w:pos="-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оценку</w:t>
      </w:r>
      <w:r w:rsidR="005C4665" w:rsidRPr="00B1258A">
        <w:rPr>
          <w:rFonts w:ascii="Times New Roman" w:hAnsi="Times New Roman" w:cs="Times New Roman"/>
          <w:sz w:val="28"/>
          <w:szCs w:val="28"/>
        </w:rPr>
        <w:t xml:space="preserve"> вейвлет-преобразования электрического сигнала;</w:t>
      </w:r>
      <w:r w:rsidR="00E270A7" w:rsidRPr="00B12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оценку</w:t>
      </w:r>
      <w:r w:rsidR="005C4665" w:rsidRPr="00B1258A">
        <w:rPr>
          <w:rFonts w:ascii="Times New Roman" w:hAnsi="Times New Roman" w:cs="Times New Roman"/>
          <w:sz w:val="28"/>
          <w:szCs w:val="28"/>
        </w:rPr>
        <w:t xml:space="preserve"> ответа желудка и двенадцатиперстной кишки (ДПК) на остеопатическое воздействие;</w:t>
      </w:r>
      <w:r w:rsidR="00E270A7" w:rsidRPr="00B125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B754C6" w14:textId="4D7EE2BE" w:rsidR="005C4665" w:rsidRPr="00B1258A" w:rsidRDefault="00481B30" w:rsidP="00D420D8">
      <w:pPr>
        <w:tabs>
          <w:tab w:val="left" w:pos="-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665" w:rsidRPr="00B1258A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C4665" w:rsidRPr="00B1258A">
        <w:rPr>
          <w:rFonts w:ascii="Times New Roman" w:hAnsi="Times New Roman" w:cs="Times New Roman"/>
          <w:sz w:val="28"/>
          <w:szCs w:val="28"/>
        </w:rPr>
        <w:t xml:space="preserve"> функционального состояния сфинкт</w:t>
      </w:r>
      <w:r w:rsidR="005B139D">
        <w:rPr>
          <w:rFonts w:ascii="Times New Roman" w:hAnsi="Times New Roman" w:cs="Times New Roman"/>
          <w:sz w:val="28"/>
          <w:szCs w:val="28"/>
        </w:rPr>
        <w:t xml:space="preserve">ерного аппарата нижнепищеводного и дуоденогастрального </w:t>
      </w:r>
      <w:r w:rsidR="005C4665" w:rsidRPr="00B1258A">
        <w:rPr>
          <w:rFonts w:ascii="Times New Roman" w:hAnsi="Times New Roman" w:cs="Times New Roman"/>
          <w:sz w:val="28"/>
          <w:szCs w:val="28"/>
        </w:rPr>
        <w:t>в обе фазы исследования.</w:t>
      </w:r>
    </w:p>
    <w:p w14:paraId="040A6159" w14:textId="77777777" w:rsidR="00203A0C" w:rsidRDefault="005C4665" w:rsidP="002731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72BF21" w14:textId="77777777" w:rsidR="00203A0C" w:rsidRDefault="00203A0C" w:rsidP="002731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5868D" w14:textId="1D45379A" w:rsidR="00203A0C" w:rsidRDefault="005C4665" w:rsidP="002731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8A">
        <w:rPr>
          <w:rFonts w:ascii="Times New Roman" w:hAnsi="Times New Roman" w:cs="Times New Roman"/>
          <w:b/>
          <w:sz w:val="28"/>
          <w:szCs w:val="28"/>
        </w:rPr>
        <w:t>Статистическая обработка результатов</w:t>
      </w:r>
      <w:r w:rsidR="00203A0C">
        <w:rPr>
          <w:rFonts w:ascii="Times New Roman" w:hAnsi="Times New Roman" w:cs="Times New Roman"/>
          <w:sz w:val="28"/>
          <w:szCs w:val="28"/>
        </w:rPr>
        <w:t>.</w:t>
      </w:r>
    </w:p>
    <w:p w14:paraId="453C251E" w14:textId="641B0098" w:rsidR="005C4665" w:rsidRDefault="005C4665" w:rsidP="002731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8A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</w:t>
      </w:r>
      <w:r w:rsidR="002731ED" w:rsidRPr="00B1258A">
        <w:rPr>
          <w:rFonts w:ascii="Times New Roman" w:hAnsi="Times New Roman" w:cs="Times New Roman"/>
          <w:sz w:val="28"/>
          <w:szCs w:val="28"/>
        </w:rPr>
        <w:t>использовали</w:t>
      </w:r>
      <w:r w:rsidRPr="00B1258A">
        <w:rPr>
          <w:rFonts w:ascii="Times New Roman" w:hAnsi="Times New Roman" w:cs="Times New Roman"/>
          <w:sz w:val="28"/>
          <w:szCs w:val="28"/>
        </w:rPr>
        <w:t xml:space="preserve"> процедуры медико-биологической математической статистики, реализованные в прикладных программах </w:t>
      </w:r>
      <w:r w:rsidRPr="00B1258A">
        <w:rPr>
          <w:rFonts w:ascii="Times New Roman" w:hAnsi="Times New Roman" w:cs="Times New Roman"/>
          <w:sz w:val="28"/>
          <w:szCs w:val="28"/>
          <w:lang w:val="en-US"/>
        </w:rPr>
        <w:t>Statistika</w:t>
      </w:r>
      <w:r w:rsidRPr="00B1258A">
        <w:rPr>
          <w:rFonts w:ascii="Times New Roman" w:hAnsi="Times New Roman" w:cs="Times New Roman"/>
          <w:sz w:val="28"/>
          <w:szCs w:val="28"/>
        </w:rPr>
        <w:t xml:space="preserve"> 6.0 и </w:t>
      </w:r>
      <w:r w:rsidRPr="00B1258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1258A">
        <w:rPr>
          <w:rFonts w:ascii="Times New Roman" w:hAnsi="Times New Roman" w:cs="Times New Roman"/>
          <w:sz w:val="28"/>
          <w:szCs w:val="28"/>
        </w:rPr>
        <w:t xml:space="preserve"> </w:t>
      </w:r>
      <w:r w:rsidRPr="00B1258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B1258A">
        <w:rPr>
          <w:rFonts w:ascii="Times New Roman" w:hAnsi="Times New Roman" w:cs="Times New Roman"/>
          <w:sz w:val="28"/>
          <w:szCs w:val="28"/>
        </w:rPr>
        <w:t xml:space="preserve"> 20</w:t>
      </w:r>
      <w:r w:rsidR="00F53FA1">
        <w:rPr>
          <w:rFonts w:ascii="Times New Roman" w:hAnsi="Times New Roman" w:cs="Times New Roman"/>
          <w:sz w:val="28"/>
          <w:szCs w:val="28"/>
        </w:rPr>
        <w:t>10</w:t>
      </w:r>
      <w:r w:rsidRPr="00B125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68CD09" w14:textId="77777777" w:rsidR="005C4665" w:rsidRPr="00B1258A" w:rsidRDefault="00A6665D" w:rsidP="00F53FA1">
      <w:pPr>
        <w:pStyle w:val="2"/>
      </w:pPr>
      <w:r w:rsidRPr="00B1258A">
        <w:t>Результаты исследования</w:t>
      </w:r>
    </w:p>
    <w:p w14:paraId="628EA3A4" w14:textId="1DE2E19E" w:rsidR="009B5369" w:rsidRPr="00B1258A" w:rsidRDefault="009B5369" w:rsidP="009B5369">
      <w:pPr>
        <w:pStyle w:val="a4"/>
        <w:rPr>
          <w:szCs w:val="28"/>
        </w:rPr>
      </w:pPr>
      <w:r w:rsidRPr="00B1258A">
        <w:rPr>
          <w:szCs w:val="28"/>
        </w:rPr>
        <w:t xml:space="preserve">Анализ </w:t>
      </w:r>
      <w:r w:rsidR="002731ED" w:rsidRPr="00B1258A">
        <w:rPr>
          <w:szCs w:val="28"/>
        </w:rPr>
        <w:t xml:space="preserve">полученных </w:t>
      </w:r>
      <w:r w:rsidRPr="00B1258A">
        <w:rPr>
          <w:szCs w:val="28"/>
        </w:rPr>
        <w:t>данных показал, что обследуем</w:t>
      </w:r>
      <w:r w:rsidR="00F53FA1">
        <w:rPr>
          <w:szCs w:val="28"/>
        </w:rPr>
        <w:t>ые</w:t>
      </w:r>
      <w:r w:rsidRPr="00B1258A">
        <w:rPr>
          <w:szCs w:val="28"/>
        </w:rPr>
        <w:t xml:space="preserve"> с расстройствами </w:t>
      </w:r>
      <w:r w:rsidR="009E6400">
        <w:rPr>
          <w:szCs w:val="28"/>
        </w:rPr>
        <w:t>моторики органов пищеварения</w:t>
      </w:r>
      <w:r w:rsidRPr="00B1258A">
        <w:rPr>
          <w:szCs w:val="28"/>
        </w:rPr>
        <w:t xml:space="preserve"> предъявляли разнообразные жалобы</w:t>
      </w:r>
      <w:r w:rsidR="0004795A">
        <w:rPr>
          <w:szCs w:val="28"/>
        </w:rPr>
        <w:t xml:space="preserve"> на</w:t>
      </w:r>
      <w:r w:rsidRPr="00B1258A">
        <w:rPr>
          <w:szCs w:val="28"/>
        </w:rPr>
        <w:t xml:space="preserve">: </w:t>
      </w:r>
      <w:r w:rsidR="0004795A" w:rsidRPr="00B1258A">
        <w:rPr>
          <w:szCs w:val="28"/>
        </w:rPr>
        <w:t xml:space="preserve">нарушение стула – </w:t>
      </w:r>
      <w:r w:rsidR="0004795A">
        <w:rPr>
          <w:szCs w:val="28"/>
        </w:rPr>
        <w:t>24</w:t>
      </w:r>
      <w:r w:rsidR="0004795A" w:rsidRPr="00B1258A">
        <w:rPr>
          <w:szCs w:val="28"/>
        </w:rPr>
        <w:t xml:space="preserve"> (</w:t>
      </w:r>
      <w:r w:rsidR="0004795A">
        <w:rPr>
          <w:szCs w:val="28"/>
        </w:rPr>
        <w:t>92,3</w:t>
      </w:r>
      <w:r w:rsidR="0004795A" w:rsidRPr="00B1258A">
        <w:rPr>
          <w:szCs w:val="28"/>
        </w:rPr>
        <w:t xml:space="preserve">%) </w:t>
      </w:r>
      <w:r w:rsidR="003B77E5" w:rsidRPr="00D03487">
        <w:rPr>
          <w:szCs w:val="28"/>
        </w:rPr>
        <w:t>пациента, вздутие</w:t>
      </w:r>
      <w:r w:rsidR="0004795A" w:rsidRPr="00D03487">
        <w:rPr>
          <w:szCs w:val="28"/>
        </w:rPr>
        <w:t xml:space="preserve"> живота – 26 (100%) </w:t>
      </w:r>
      <w:r w:rsidR="003B77E5" w:rsidRPr="00D03487">
        <w:rPr>
          <w:szCs w:val="28"/>
        </w:rPr>
        <w:t>пациентов, изжогу</w:t>
      </w:r>
      <w:r w:rsidR="0004795A" w:rsidRPr="00D03487">
        <w:rPr>
          <w:szCs w:val="28"/>
        </w:rPr>
        <w:t xml:space="preserve"> – 17 (65,4 %) пациентов, отрыжку – 12 (46,2%) </w:t>
      </w:r>
      <w:r w:rsidR="003B77E5" w:rsidRPr="00D03487">
        <w:rPr>
          <w:szCs w:val="28"/>
        </w:rPr>
        <w:t>пациентов, эпигастральную</w:t>
      </w:r>
      <w:r w:rsidR="0004795A" w:rsidRPr="00D03487">
        <w:rPr>
          <w:szCs w:val="28"/>
        </w:rPr>
        <w:t xml:space="preserve"> боль – 14 (53,8%) </w:t>
      </w:r>
      <w:r w:rsidR="003B77E5" w:rsidRPr="00D03487">
        <w:rPr>
          <w:szCs w:val="28"/>
        </w:rPr>
        <w:t>пациентов, боль</w:t>
      </w:r>
      <w:r w:rsidRPr="00D03487">
        <w:rPr>
          <w:szCs w:val="28"/>
        </w:rPr>
        <w:t xml:space="preserve"> в правом </w:t>
      </w:r>
      <w:r w:rsidR="003B77E5" w:rsidRPr="00D03487">
        <w:rPr>
          <w:szCs w:val="28"/>
        </w:rPr>
        <w:t>подреберье –</w:t>
      </w:r>
      <w:r w:rsidRPr="00D03487">
        <w:rPr>
          <w:szCs w:val="28"/>
        </w:rPr>
        <w:t xml:space="preserve"> </w:t>
      </w:r>
      <w:r w:rsidR="00123E62" w:rsidRPr="00D03487">
        <w:rPr>
          <w:szCs w:val="28"/>
        </w:rPr>
        <w:t>9</w:t>
      </w:r>
      <w:r w:rsidRPr="00D03487">
        <w:rPr>
          <w:szCs w:val="28"/>
        </w:rPr>
        <w:t xml:space="preserve"> (3</w:t>
      </w:r>
      <w:r w:rsidR="00123E62" w:rsidRPr="00D03487">
        <w:rPr>
          <w:szCs w:val="28"/>
        </w:rPr>
        <w:t>4,6</w:t>
      </w:r>
      <w:r w:rsidR="0004795A" w:rsidRPr="00D03487">
        <w:rPr>
          <w:szCs w:val="28"/>
        </w:rPr>
        <w:t xml:space="preserve">%) пациентов </w:t>
      </w:r>
      <w:r w:rsidR="00040077" w:rsidRPr="00D03487">
        <w:rPr>
          <w:szCs w:val="28"/>
        </w:rPr>
        <w:t>и</w:t>
      </w:r>
      <w:r w:rsidRPr="00D03487">
        <w:rPr>
          <w:szCs w:val="28"/>
        </w:rPr>
        <w:t xml:space="preserve"> </w:t>
      </w:r>
      <w:r w:rsidR="0004795A" w:rsidRPr="00D03487">
        <w:rPr>
          <w:szCs w:val="28"/>
        </w:rPr>
        <w:t>абдоминальную</w:t>
      </w:r>
      <w:r w:rsidR="0004795A" w:rsidRPr="00B1258A">
        <w:rPr>
          <w:szCs w:val="28"/>
        </w:rPr>
        <w:t xml:space="preserve"> боль </w:t>
      </w:r>
      <w:r w:rsidR="003B77E5" w:rsidRPr="00B1258A">
        <w:rPr>
          <w:szCs w:val="28"/>
        </w:rPr>
        <w:t>отмечал</w:t>
      </w:r>
      <w:r w:rsidR="003B77E5">
        <w:rPr>
          <w:szCs w:val="28"/>
        </w:rPr>
        <w:t xml:space="preserve"> </w:t>
      </w:r>
      <w:r w:rsidR="003B77E5" w:rsidRPr="00B1258A">
        <w:rPr>
          <w:szCs w:val="28"/>
        </w:rPr>
        <w:t>21</w:t>
      </w:r>
      <w:r w:rsidR="0004795A" w:rsidRPr="00B1258A">
        <w:rPr>
          <w:szCs w:val="28"/>
        </w:rPr>
        <w:t xml:space="preserve"> (</w:t>
      </w:r>
      <w:r w:rsidR="0004795A">
        <w:rPr>
          <w:szCs w:val="28"/>
        </w:rPr>
        <w:t>80,8</w:t>
      </w:r>
      <w:r w:rsidR="0004795A" w:rsidRPr="00B1258A">
        <w:rPr>
          <w:szCs w:val="28"/>
        </w:rPr>
        <w:t>%) пациент</w:t>
      </w:r>
      <w:r w:rsidRPr="00B1258A">
        <w:rPr>
          <w:szCs w:val="28"/>
        </w:rPr>
        <w:t xml:space="preserve">. </w:t>
      </w:r>
    </w:p>
    <w:p w14:paraId="1528AE76" w14:textId="77777777" w:rsidR="009B5369" w:rsidRPr="00B1258A" w:rsidRDefault="009B5369" w:rsidP="009B5369">
      <w:pPr>
        <w:pStyle w:val="a4"/>
        <w:rPr>
          <w:szCs w:val="28"/>
        </w:rPr>
      </w:pPr>
    </w:p>
    <w:p w14:paraId="54B99D36" w14:textId="77777777" w:rsidR="006B5F35" w:rsidRPr="00B1258A" w:rsidRDefault="00A31772" w:rsidP="009B5369">
      <w:pPr>
        <w:pStyle w:val="af2"/>
        <w:rPr>
          <w:sz w:val="28"/>
          <w:szCs w:val="28"/>
        </w:rPr>
      </w:pPr>
      <w:r>
        <w:rPr>
          <w:noProof/>
          <w:snapToGrid/>
          <w:sz w:val="28"/>
          <w:szCs w:val="28"/>
          <w:lang w:val="fr-FR" w:eastAsia="fr-FR"/>
        </w:rPr>
        <w:lastRenderedPageBreak/>
        <w:drawing>
          <wp:inline distT="0" distB="0" distL="0" distR="0" wp14:anchorId="231B91E2" wp14:editId="73B853EE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FD1113B" w14:textId="77777777" w:rsidR="009B5369" w:rsidRPr="00B1258A" w:rsidRDefault="009B5369" w:rsidP="009B5369">
      <w:pPr>
        <w:pStyle w:val="af2"/>
        <w:rPr>
          <w:sz w:val="28"/>
          <w:szCs w:val="28"/>
        </w:rPr>
      </w:pPr>
      <w:r w:rsidRPr="00B1258A">
        <w:rPr>
          <w:sz w:val="28"/>
          <w:szCs w:val="28"/>
        </w:rPr>
        <w:t>Рис.1. Распределение жалоб у обследуемых.</w:t>
      </w:r>
    </w:p>
    <w:p w14:paraId="428F04DC" w14:textId="77777777" w:rsidR="009B5369" w:rsidRPr="007A6E5A" w:rsidRDefault="009B5369" w:rsidP="009B5369">
      <w:pPr>
        <w:pStyle w:val="a4"/>
        <w:rPr>
          <w:szCs w:val="28"/>
        </w:rPr>
      </w:pPr>
    </w:p>
    <w:p w14:paraId="03BA52A7" w14:textId="77777777" w:rsidR="003B5DE4" w:rsidRPr="00B1258A" w:rsidRDefault="003B5DE4" w:rsidP="003B5DE4">
      <w:pPr>
        <w:pStyle w:val="a4"/>
        <w:rPr>
          <w:szCs w:val="28"/>
        </w:rPr>
      </w:pPr>
      <w:r w:rsidRPr="007A6E5A">
        <w:rPr>
          <w:szCs w:val="28"/>
        </w:rPr>
        <w:t>Всем пациентам проводилось остеопатическое обследование, по результатам которого выявлен</w:t>
      </w:r>
      <w:r w:rsidR="003B77E5" w:rsidRPr="007A6E5A">
        <w:rPr>
          <w:szCs w:val="28"/>
        </w:rPr>
        <w:t>ы региональные и локальные соматические дисфункции</w:t>
      </w:r>
      <w:r w:rsidRPr="007A6E5A">
        <w:rPr>
          <w:szCs w:val="28"/>
        </w:rPr>
        <w:t xml:space="preserve">: нарушения </w:t>
      </w:r>
      <w:r w:rsidRPr="00CD4EC0">
        <w:rPr>
          <w:szCs w:val="28"/>
        </w:rPr>
        <w:t xml:space="preserve">подвижности и податливости </w:t>
      </w:r>
      <w:r w:rsidR="003B77E5" w:rsidRPr="00CD4EC0">
        <w:rPr>
          <w:szCs w:val="28"/>
        </w:rPr>
        <w:t>отделов позвоночника</w:t>
      </w:r>
      <w:r w:rsidR="003B77E5">
        <w:rPr>
          <w:szCs w:val="28"/>
        </w:rPr>
        <w:t>:</w:t>
      </w:r>
      <w:r w:rsidR="003B77E5" w:rsidRPr="00CD4EC0">
        <w:rPr>
          <w:szCs w:val="28"/>
        </w:rPr>
        <w:t xml:space="preserve"> шейного </w:t>
      </w:r>
      <w:r w:rsidR="003B77E5">
        <w:rPr>
          <w:szCs w:val="28"/>
        </w:rPr>
        <w:t xml:space="preserve">– у </w:t>
      </w:r>
      <w:r w:rsidR="003B77E5" w:rsidRPr="00CD4EC0">
        <w:rPr>
          <w:szCs w:val="28"/>
        </w:rPr>
        <w:t>16</w:t>
      </w:r>
      <w:r w:rsidRPr="00CD4EC0">
        <w:rPr>
          <w:szCs w:val="28"/>
        </w:rPr>
        <w:t xml:space="preserve"> (61,5%)</w:t>
      </w:r>
      <w:r w:rsidR="003B77E5">
        <w:rPr>
          <w:szCs w:val="28"/>
        </w:rPr>
        <w:t xml:space="preserve"> человек</w:t>
      </w:r>
      <w:r w:rsidRPr="00CD4EC0">
        <w:rPr>
          <w:szCs w:val="28"/>
        </w:rPr>
        <w:t xml:space="preserve"> и грудного </w:t>
      </w:r>
      <w:r w:rsidR="003B77E5">
        <w:rPr>
          <w:szCs w:val="28"/>
        </w:rPr>
        <w:t xml:space="preserve">– у </w:t>
      </w:r>
      <w:r w:rsidR="003B77E5" w:rsidRPr="00CD4EC0">
        <w:rPr>
          <w:szCs w:val="28"/>
        </w:rPr>
        <w:t>19 человек (73,1%)</w:t>
      </w:r>
      <w:r w:rsidRPr="00CD4EC0">
        <w:rPr>
          <w:szCs w:val="28"/>
        </w:rPr>
        <w:t xml:space="preserve">, грудно-поясничного перехода – </w:t>
      </w:r>
      <w:r w:rsidR="00DE2F97">
        <w:rPr>
          <w:szCs w:val="28"/>
        </w:rPr>
        <w:t xml:space="preserve">у </w:t>
      </w:r>
      <w:r w:rsidRPr="00CD4EC0">
        <w:rPr>
          <w:szCs w:val="28"/>
        </w:rPr>
        <w:t xml:space="preserve">21 (80,8%) человек, нижних ребер – </w:t>
      </w:r>
      <w:r w:rsidR="00DE2F97">
        <w:rPr>
          <w:szCs w:val="28"/>
        </w:rPr>
        <w:t xml:space="preserve">у </w:t>
      </w:r>
      <w:r w:rsidRPr="00CD4EC0">
        <w:rPr>
          <w:szCs w:val="28"/>
        </w:rPr>
        <w:t xml:space="preserve">13 (50,0%) человек, купола и ножек диафрагмы – </w:t>
      </w:r>
      <w:r w:rsidR="00DE2F97">
        <w:rPr>
          <w:szCs w:val="28"/>
        </w:rPr>
        <w:t xml:space="preserve"> у </w:t>
      </w:r>
      <w:r w:rsidRPr="00CD4EC0">
        <w:rPr>
          <w:szCs w:val="28"/>
        </w:rPr>
        <w:t xml:space="preserve">23 (88,5%) человек, желудка – </w:t>
      </w:r>
      <w:r w:rsidR="00DE2F97">
        <w:rPr>
          <w:szCs w:val="28"/>
        </w:rPr>
        <w:t>у</w:t>
      </w:r>
      <w:r w:rsidRPr="00CD4EC0">
        <w:rPr>
          <w:szCs w:val="28"/>
        </w:rPr>
        <w:t xml:space="preserve"> 11 (42,3%)  и ДПК –  </w:t>
      </w:r>
      <w:r w:rsidR="00DE2F97">
        <w:rPr>
          <w:szCs w:val="28"/>
        </w:rPr>
        <w:t xml:space="preserve">у </w:t>
      </w:r>
      <w:r w:rsidRPr="00CD4EC0">
        <w:rPr>
          <w:szCs w:val="28"/>
        </w:rPr>
        <w:t>19 (73,1%) человек</w:t>
      </w:r>
      <w:bookmarkStart w:id="6" w:name="_Hlk1125332"/>
      <w:r w:rsidRPr="00CD4EC0">
        <w:rPr>
          <w:szCs w:val="28"/>
        </w:rPr>
        <w:t xml:space="preserve"> </w:t>
      </w:r>
      <w:bookmarkEnd w:id="6"/>
      <w:r w:rsidRPr="00CD4EC0">
        <w:rPr>
          <w:szCs w:val="28"/>
        </w:rPr>
        <w:t>(рис.</w:t>
      </w:r>
      <w:r w:rsidR="0004795A" w:rsidRPr="00CD4EC0">
        <w:rPr>
          <w:szCs w:val="28"/>
        </w:rPr>
        <w:t>2</w:t>
      </w:r>
      <w:r w:rsidRPr="00CD4EC0">
        <w:rPr>
          <w:szCs w:val="28"/>
        </w:rPr>
        <w:t>).</w:t>
      </w:r>
    </w:p>
    <w:p w14:paraId="1E018545" w14:textId="77777777" w:rsidR="003B5DE4" w:rsidRPr="00B1258A" w:rsidRDefault="003B5DE4" w:rsidP="003B5DE4">
      <w:pPr>
        <w:pStyle w:val="a4"/>
        <w:rPr>
          <w:szCs w:val="28"/>
        </w:rPr>
      </w:pPr>
      <w:r w:rsidRPr="00B1258A">
        <w:rPr>
          <w:noProof/>
          <w:snapToGrid/>
          <w:szCs w:val="28"/>
          <w:lang w:val="fr-FR" w:eastAsia="fr-FR"/>
        </w:rPr>
        <w:lastRenderedPageBreak/>
        <w:drawing>
          <wp:inline distT="0" distB="0" distL="0" distR="0" wp14:anchorId="0178C095" wp14:editId="1080D5FE">
            <wp:extent cx="5279390" cy="28289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B626F2D" w14:textId="77777777" w:rsidR="003B5DE4" w:rsidRPr="00B1258A" w:rsidRDefault="003B5DE4" w:rsidP="003B5DE4">
      <w:pPr>
        <w:pStyle w:val="af2"/>
        <w:rPr>
          <w:sz w:val="28"/>
          <w:szCs w:val="28"/>
        </w:rPr>
      </w:pPr>
      <w:r w:rsidRPr="00B1258A">
        <w:rPr>
          <w:sz w:val="28"/>
          <w:szCs w:val="28"/>
        </w:rPr>
        <w:t xml:space="preserve">Рис. </w:t>
      </w:r>
      <w:r>
        <w:rPr>
          <w:sz w:val="28"/>
          <w:szCs w:val="28"/>
        </w:rPr>
        <w:t>2</w:t>
      </w:r>
      <w:r w:rsidRPr="00B1258A">
        <w:rPr>
          <w:sz w:val="28"/>
          <w:szCs w:val="28"/>
        </w:rPr>
        <w:t>. Распределение соматическ</w:t>
      </w:r>
      <w:r w:rsidR="003B77E5">
        <w:rPr>
          <w:sz w:val="28"/>
          <w:szCs w:val="28"/>
        </w:rPr>
        <w:t>их</w:t>
      </w:r>
      <w:r w:rsidRPr="00B1258A">
        <w:rPr>
          <w:sz w:val="28"/>
          <w:szCs w:val="28"/>
        </w:rPr>
        <w:t xml:space="preserve"> дисфункци</w:t>
      </w:r>
      <w:r w:rsidR="003B77E5">
        <w:rPr>
          <w:sz w:val="28"/>
          <w:szCs w:val="28"/>
        </w:rPr>
        <w:t>й</w:t>
      </w:r>
      <w:r w:rsidRPr="00B1258A">
        <w:rPr>
          <w:sz w:val="28"/>
          <w:szCs w:val="28"/>
        </w:rPr>
        <w:t xml:space="preserve"> у обследуемых. </w:t>
      </w:r>
    </w:p>
    <w:p w14:paraId="4A4FD349" w14:textId="77777777" w:rsidR="003B5DE4" w:rsidRDefault="003B5DE4" w:rsidP="001C77FB">
      <w:pPr>
        <w:pStyle w:val="a4"/>
        <w:rPr>
          <w:szCs w:val="28"/>
        </w:rPr>
      </w:pPr>
    </w:p>
    <w:p w14:paraId="73696B5D" w14:textId="77777777" w:rsidR="00FE1E7D" w:rsidRDefault="00E56869" w:rsidP="0004795A">
      <w:pPr>
        <w:pStyle w:val="a4"/>
        <w:rPr>
          <w:szCs w:val="28"/>
        </w:rPr>
      </w:pPr>
      <w:r w:rsidRPr="00B1258A">
        <w:rPr>
          <w:szCs w:val="28"/>
        </w:rPr>
        <w:t>Для оценки двигательной активности п</w:t>
      </w:r>
      <w:r w:rsidR="00EC22D5">
        <w:rPr>
          <w:szCs w:val="28"/>
        </w:rPr>
        <w:t xml:space="preserve">ищеварительного тракта </w:t>
      </w:r>
      <w:r w:rsidR="00DE2F97">
        <w:rPr>
          <w:szCs w:val="28"/>
        </w:rPr>
        <w:t xml:space="preserve">пациентам </w:t>
      </w:r>
      <w:r w:rsidR="00EC22D5">
        <w:rPr>
          <w:szCs w:val="28"/>
        </w:rPr>
        <w:t>проводила</w:t>
      </w:r>
      <w:r w:rsidRPr="00B1258A">
        <w:rPr>
          <w:szCs w:val="28"/>
        </w:rPr>
        <w:t>сь ПЭГЭГ с определением показателей относительной тонической активности (Pi/Ps) каждого отдела пищеварительного тракта, ритмичности сокращений (Kritm), коэффициента соотношения (Pi /P</w:t>
      </w:r>
      <w:r w:rsidRPr="00B1258A">
        <w:rPr>
          <w:szCs w:val="28"/>
          <w:vertAlign w:val="subscript"/>
        </w:rPr>
        <w:t>i+1</w:t>
      </w:r>
      <w:r w:rsidRPr="00B1258A">
        <w:rPr>
          <w:szCs w:val="28"/>
        </w:rPr>
        <w:t xml:space="preserve">), отражающих тонус, пропульсивность сокращений и координированность работы отделов пищеварительного тракта. Исследование проводилось в две фазы натощак и после стандартной пищевой стимуляции. </w:t>
      </w:r>
    </w:p>
    <w:p w14:paraId="2E48B271" w14:textId="77777777" w:rsidR="00141D4A" w:rsidRDefault="00EC22D5" w:rsidP="00141D4A">
      <w:pPr>
        <w:pStyle w:val="a4"/>
      </w:pPr>
      <w:r>
        <w:rPr>
          <w:szCs w:val="28"/>
        </w:rPr>
        <w:t>О</w:t>
      </w:r>
      <w:r w:rsidR="00E56869" w:rsidRPr="00B1258A">
        <w:rPr>
          <w:szCs w:val="28"/>
        </w:rPr>
        <w:t xml:space="preserve">цениваемые показатели </w:t>
      </w:r>
      <w:r w:rsidRPr="00B1258A">
        <w:rPr>
          <w:szCs w:val="28"/>
        </w:rPr>
        <w:t xml:space="preserve">ПЭГЭГ </w:t>
      </w:r>
      <w:r w:rsidR="00E56869" w:rsidRPr="00B1258A">
        <w:rPr>
          <w:szCs w:val="28"/>
        </w:rPr>
        <w:t xml:space="preserve">больных целиакией </w:t>
      </w:r>
      <w:r w:rsidR="005B139D">
        <w:rPr>
          <w:szCs w:val="28"/>
        </w:rPr>
        <w:t xml:space="preserve">сравнивались с </w:t>
      </w:r>
      <w:r w:rsidR="00686BC3" w:rsidRPr="00B1258A">
        <w:rPr>
          <w:szCs w:val="28"/>
        </w:rPr>
        <w:t>контрольны</w:t>
      </w:r>
      <w:r w:rsidR="005B139D">
        <w:rPr>
          <w:szCs w:val="28"/>
        </w:rPr>
        <w:t>ми</w:t>
      </w:r>
      <w:r w:rsidR="00E56869" w:rsidRPr="00B1258A">
        <w:rPr>
          <w:szCs w:val="28"/>
        </w:rPr>
        <w:t xml:space="preserve"> </w:t>
      </w:r>
      <w:r w:rsidR="00671AD3" w:rsidRPr="00B1258A">
        <w:rPr>
          <w:szCs w:val="28"/>
        </w:rPr>
        <w:t>значени</w:t>
      </w:r>
      <w:r w:rsidR="005B139D">
        <w:rPr>
          <w:szCs w:val="28"/>
        </w:rPr>
        <w:t>ями</w:t>
      </w:r>
      <w:r>
        <w:rPr>
          <w:szCs w:val="28"/>
        </w:rPr>
        <w:t xml:space="preserve"> здоровых лиц</w:t>
      </w:r>
      <w:r w:rsidR="00E56869" w:rsidRPr="00B1258A">
        <w:rPr>
          <w:szCs w:val="28"/>
        </w:rPr>
        <w:t xml:space="preserve">. </w:t>
      </w:r>
      <w:r w:rsidR="0077132E">
        <w:rPr>
          <w:szCs w:val="28"/>
        </w:rPr>
        <w:t>Т</w:t>
      </w:r>
      <w:r>
        <w:rPr>
          <w:szCs w:val="28"/>
        </w:rPr>
        <w:t xml:space="preserve">ак, </w:t>
      </w:r>
      <w:r w:rsidRPr="00B1258A">
        <w:rPr>
          <w:szCs w:val="28"/>
        </w:rPr>
        <w:t xml:space="preserve">у больных целиакией </w:t>
      </w:r>
      <w:r>
        <w:rPr>
          <w:szCs w:val="28"/>
        </w:rPr>
        <w:t xml:space="preserve">с симптомами изжоги, отрыжки и эпигастральной боли регистрировали </w:t>
      </w:r>
      <w:r w:rsidR="00335297">
        <w:rPr>
          <w:szCs w:val="28"/>
        </w:rPr>
        <w:t>повышенны</w:t>
      </w:r>
      <w:r w:rsidR="00FE1E7D">
        <w:rPr>
          <w:szCs w:val="28"/>
        </w:rPr>
        <w:t>е</w:t>
      </w:r>
      <w:r w:rsidR="00335297">
        <w:rPr>
          <w:szCs w:val="28"/>
        </w:rPr>
        <w:t xml:space="preserve"> показател</w:t>
      </w:r>
      <w:r w:rsidR="00FE1E7D">
        <w:rPr>
          <w:szCs w:val="28"/>
        </w:rPr>
        <w:t>и</w:t>
      </w:r>
      <w:r w:rsidR="00335297">
        <w:rPr>
          <w:szCs w:val="28"/>
        </w:rPr>
        <w:t xml:space="preserve"> </w:t>
      </w:r>
      <w:r w:rsidR="00335297" w:rsidRPr="00B1258A">
        <w:rPr>
          <w:szCs w:val="28"/>
        </w:rPr>
        <w:t>тоническ</w:t>
      </w:r>
      <w:r w:rsidR="00FE1E7D">
        <w:rPr>
          <w:szCs w:val="28"/>
        </w:rPr>
        <w:t>ой активности (Pi/Ps) желудка (31,2</w:t>
      </w:r>
      <w:r w:rsidR="00335297" w:rsidRPr="00B1258A">
        <w:rPr>
          <w:szCs w:val="28"/>
        </w:rPr>
        <w:t>7</w:t>
      </w:r>
      <w:r w:rsidR="00335297" w:rsidRPr="00B1258A">
        <w:rPr>
          <w:szCs w:val="28"/>
        </w:rPr>
        <w:sym w:font="Symbol" w:char="F0B1"/>
      </w:r>
      <w:r w:rsidR="00335297" w:rsidRPr="00B1258A">
        <w:rPr>
          <w:szCs w:val="28"/>
        </w:rPr>
        <w:t>6,41 и 2</w:t>
      </w:r>
      <w:r w:rsidR="005B139D">
        <w:rPr>
          <w:szCs w:val="28"/>
        </w:rPr>
        <w:t>3</w:t>
      </w:r>
      <w:r w:rsidR="00335297" w:rsidRPr="00B1258A">
        <w:rPr>
          <w:szCs w:val="28"/>
        </w:rPr>
        <w:t>,41±1</w:t>
      </w:r>
      <w:r w:rsidR="005B139D">
        <w:rPr>
          <w:szCs w:val="28"/>
        </w:rPr>
        <w:t>0</w:t>
      </w:r>
      <w:r w:rsidR="00335297" w:rsidRPr="00B1258A">
        <w:rPr>
          <w:szCs w:val="28"/>
        </w:rPr>
        <w:t>,2, р&lt;0,001) и двенадцатиперстной кишки (2,</w:t>
      </w:r>
      <w:r w:rsidR="00E0439A">
        <w:rPr>
          <w:szCs w:val="28"/>
        </w:rPr>
        <w:t>9</w:t>
      </w:r>
      <w:r w:rsidR="00335297" w:rsidRPr="00B1258A">
        <w:rPr>
          <w:szCs w:val="28"/>
        </w:rPr>
        <w:t>0</w:t>
      </w:r>
      <w:r w:rsidR="00335297" w:rsidRPr="00B1258A">
        <w:rPr>
          <w:szCs w:val="28"/>
        </w:rPr>
        <w:sym w:font="Symbol" w:char="F0B1"/>
      </w:r>
      <w:r w:rsidR="00335297" w:rsidRPr="00B1258A">
        <w:rPr>
          <w:szCs w:val="28"/>
        </w:rPr>
        <w:t>1,7</w:t>
      </w:r>
      <w:r w:rsidR="005B139D">
        <w:rPr>
          <w:szCs w:val="28"/>
        </w:rPr>
        <w:t>5</w:t>
      </w:r>
      <w:r w:rsidR="00335297" w:rsidRPr="00B1258A">
        <w:rPr>
          <w:szCs w:val="28"/>
        </w:rPr>
        <w:t xml:space="preserve"> и 2,1±1,2, р&lt;0,01, соответственно</w:t>
      </w:r>
      <w:r w:rsidR="00335297">
        <w:rPr>
          <w:szCs w:val="28"/>
        </w:rPr>
        <w:t>), что соответствовало</w:t>
      </w:r>
      <w:r w:rsidR="00335297" w:rsidRPr="00B1258A">
        <w:rPr>
          <w:szCs w:val="28"/>
        </w:rPr>
        <w:t xml:space="preserve"> </w:t>
      </w:r>
      <w:r>
        <w:rPr>
          <w:szCs w:val="28"/>
        </w:rPr>
        <w:t>повышени</w:t>
      </w:r>
      <w:r w:rsidR="00335297">
        <w:rPr>
          <w:szCs w:val="28"/>
        </w:rPr>
        <w:t>ю</w:t>
      </w:r>
      <w:r>
        <w:rPr>
          <w:szCs w:val="28"/>
        </w:rPr>
        <w:t xml:space="preserve">  тонуса </w:t>
      </w:r>
      <w:r w:rsidR="00167FFE">
        <w:rPr>
          <w:szCs w:val="28"/>
        </w:rPr>
        <w:t>желудка и двенадцатиперстной кишки</w:t>
      </w:r>
      <w:r w:rsidR="00335297">
        <w:rPr>
          <w:szCs w:val="28"/>
        </w:rPr>
        <w:t xml:space="preserve">. </w:t>
      </w:r>
      <w:r w:rsidR="00167FFE">
        <w:rPr>
          <w:szCs w:val="28"/>
        </w:rPr>
        <w:t xml:space="preserve"> </w:t>
      </w:r>
      <w:r w:rsidR="00167FFE" w:rsidRPr="00B1258A">
        <w:rPr>
          <w:szCs w:val="28"/>
        </w:rPr>
        <w:t xml:space="preserve"> </w:t>
      </w:r>
      <w:r w:rsidR="001C77FB" w:rsidRPr="00B1258A">
        <w:rPr>
          <w:szCs w:val="28"/>
        </w:rPr>
        <w:t>Показател</w:t>
      </w:r>
      <w:r w:rsidR="00DE2F97">
        <w:rPr>
          <w:szCs w:val="28"/>
        </w:rPr>
        <w:t>и</w:t>
      </w:r>
      <w:r w:rsidR="00E56869" w:rsidRPr="00B1258A">
        <w:rPr>
          <w:szCs w:val="28"/>
        </w:rPr>
        <w:t xml:space="preserve"> ритмичности сокращений (Kritm)</w:t>
      </w:r>
      <w:r w:rsidR="001C77FB" w:rsidRPr="00B1258A">
        <w:rPr>
          <w:szCs w:val="28"/>
        </w:rPr>
        <w:t xml:space="preserve"> желудка </w:t>
      </w:r>
      <w:r w:rsidR="00DE2F97">
        <w:rPr>
          <w:szCs w:val="28"/>
        </w:rPr>
        <w:t>и ДПК (2,34</w:t>
      </w:r>
      <w:r w:rsidR="00DE2F97" w:rsidRPr="00B1258A">
        <w:rPr>
          <w:szCs w:val="28"/>
        </w:rPr>
        <w:sym w:font="Symbol" w:char="F0B1"/>
      </w:r>
      <w:r w:rsidR="00DE2F97">
        <w:rPr>
          <w:szCs w:val="28"/>
        </w:rPr>
        <w:t>2,10 и 1,49</w:t>
      </w:r>
      <w:r w:rsidR="00DE2F97" w:rsidRPr="00B1258A">
        <w:rPr>
          <w:szCs w:val="28"/>
        </w:rPr>
        <w:t>±0,5, р&lt;0,001)</w:t>
      </w:r>
      <w:r w:rsidR="00DE2F97">
        <w:rPr>
          <w:szCs w:val="28"/>
        </w:rPr>
        <w:t xml:space="preserve"> </w:t>
      </w:r>
      <w:r w:rsidR="00686BC3" w:rsidRPr="00B1258A">
        <w:rPr>
          <w:szCs w:val="28"/>
        </w:rPr>
        <w:t>был</w:t>
      </w:r>
      <w:r w:rsidR="00DE2F97">
        <w:rPr>
          <w:szCs w:val="28"/>
        </w:rPr>
        <w:t>и</w:t>
      </w:r>
      <w:r w:rsidR="00686BC3" w:rsidRPr="00B1258A">
        <w:rPr>
          <w:szCs w:val="28"/>
        </w:rPr>
        <w:t xml:space="preserve"> значимо выше у больных целиакией  по сравнению с контрольными </w:t>
      </w:r>
      <w:r w:rsidR="00686BC3" w:rsidRPr="00B1258A">
        <w:rPr>
          <w:szCs w:val="28"/>
        </w:rPr>
        <w:lastRenderedPageBreak/>
        <w:t xml:space="preserve">значениями </w:t>
      </w:r>
      <w:r w:rsidR="001C77FB" w:rsidRPr="00B1258A">
        <w:rPr>
          <w:szCs w:val="28"/>
        </w:rPr>
        <w:t>(9,8</w:t>
      </w:r>
      <w:r w:rsidR="005B139D">
        <w:rPr>
          <w:szCs w:val="28"/>
        </w:rPr>
        <w:t>9</w:t>
      </w:r>
      <w:r w:rsidR="001C77FB" w:rsidRPr="00B1258A">
        <w:rPr>
          <w:szCs w:val="28"/>
        </w:rPr>
        <w:sym w:font="Symbol" w:char="F0B1"/>
      </w:r>
      <w:r w:rsidR="00E0439A">
        <w:rPr>
          <w:szCs w:val="28"/>
        </w:rPr>
        <w:t>7,71 и 6</w:t>
      </w:r>
      <w:r w:rsidR="001C77FB" w:rsidRPr="00B1258A">
        <w:rPr>
          <w:szCs w:val="28"/>
        </w:rPr>
        <w:t>,9±0,5, р&lt;0,001</w:t>
      </w:r>
      <w:r w:rsidR="00686BC3" w:rsidRPr="00B1258A">
        <w:rPr>
          <w:szCs w:val="28"/>
        </w:rPr>
        <w:t>, соотвественно</w:t>
      </w:r>
      <w:r w:rsidR="005B139D">
        <w:rPr>
          <w:szCs w:val="28"/>
        </w:rPr>
        <w:t>)</w:t>
      </w:r>
      <w:r w:rsidR="00E56869" w:rsidRPr="00B1258A">
        <w:rPr>
          <w:szCs w:val="28"/>
        </w:rPr>
        <w:t xml:space="preserve">, </w:t>
      </w:r>
      <w:r w:rsidR="00686BC3" w:rsidRPr="00B1258A">
        <w:rPr>
          <w:szCs w:val="28"/>
        </w:rPr>
        <w:t xml:space="preserve">что </w:t>
      </w:r>
      <w:r w:rsidR="001C77FB" w:rsidRPr="00B1258A">
        <w:rPr>
          <w:szCs w:val="28"/>
        </w:rPr>
        <w:t>указывало на</w:t>
      </w:r>
      <w:r w:rsidR="00244A38">
        <w:rPr>
          <w:szCs w:val="28"/>
        </w:rPr>
        <w:t xml:space="preserve"> нарушение пропульсивности моторики верхних отделов</w:t>
      </w:r>
      <w:r w:rsidR="001C77FB" w:rsidRPr="00B1258A">
        <w:rPr>
          <w:szCs w:val="28"/>
        </w:rPr>
        <w:t>.</w:t>
      </w:r>
      <w:r w:rsidR="00E56869" w:rsidRPr="00B1258A">
        <w:rPr>
          <w:szCs w:val="28"/>
        </w:rPr>
        <w:t xml:space="preserve"> </w:t>
      </w:r>
      <w:r w:rsidR="001C77FB" w:rsidRPr="00B1258A">
        <w:rPr>
          <w:szCs w:val="28"/>
        </w:rPr>
        <w:t>Показатель коэффициента соотношения (Pi /P</w:t>
      </w:r>
      <w:r w:rsidR="001C77FB" w:rsidRPr="00B1258A">
        <w:rPr>
          <w:szCs w:val="28"/>
          <w:vertAlign w:val="subscript"/>
        </w:rPr>
        <w:t>i+1</w:t>
      </w:r>
      <w:r w:rsidR="001C77FB" w:rsidRPr="00B1258A">
        <w:rPr>
          <w:szCs w:val="28"/>
        </w:rPr>
        <w:t xml:space="preserve">), отражающий координированность сокращений </w:t>
      </w:r>
      <w:r w:rsidR="00F62DDF" w:rsidRPr="00B1258A">
        <w:rPr>
          <w:szCs w:val="28"/>
        </w:rPr>
        <w:t>ж</w:t>
      </w:r>
      <w:r w:rsidR="001C77FB" w:rsidRPr="00B1258A">
        <w:rPr>
          <w:szCs w:val="28"/>
        </w:rPr>
        <w:t xml:space="preserve">елудок/ДПК был </w:t>
      </w:r>
      <w:r w:rsidR="0093170E">
        <w:rPr>
          <w:szCs w:val="28"/>
        </w:rPr>
        <w:t xml:space="preserve">также </w:t>
      </w:r>
      <w:r w:rsidR="001C77FB" w:rsidRPr="00B1258A">
        <w:rPr>
          <w:szCs w:val="28"/>
        </w:rPr>
        <w:t xml:space="preserve">повышенным </w:t>
      </w:r>
      <w:r w:rsidR="00EB543E" w:rsidRPr="00B1258A">
        <w:rPr>
          <w:szCs w:val="28"/>
        </w:rPr>
        <w:t xml:space="preserve">по сравнению с таковым </w:t>
      </w:r>
      <w:r w:rsidR="001C77FB" w:rsidRPr="00B1258A">
        <w:rPr>
          <w:szCs w:val="28"/>
        </w:rPr>
        <w:t>контрольных значений (19,19</w:t>
      </w:r>
      <w:r w:rsidR="001C77FB" w:rsidRPr="00B1258A">
        <w:rPr>
          <w:szCs w:val="28"/>
        </w:rPr>
        <w:sym w:font="Symbol" w:char="F0B1"/>
      </w:r>
      <w:r w:rsidR="001C77FB" w:rsidRPr="00B1258A">
        <w:rPr>
          <w:szCs w:val="28"/>
        </w:rPr>
        <w:t>11,15 и</w:t>
      </w:r>
      <w:r w:rsidR="000F17C0">
        <w:rPr>
          <w:szCs w:val="28"/>
        </w:rPr>
        <w:t xml:space="preserve"> </w:t>
      </w:r>
      <w:r w:rsidR="001C77FB" w:rsidRPr="00B1258A">
        <w:rPr>
          <w:szCs w:val="28"/>
        </w:rPr>
        <w:t>1</w:t>
      </w:r>
      <w:r w:rsidR="00E0439A">
        <w:rPr>
          <w:szCs w:val="28"/>
        </w:rPr>
        <w:t>7</w:t>
      </w:r>
      <w:r w:rsidR="001C77FB" w:rsidRPr="00B1258A">
        <w:rPr>
          <w:szCs w:val="28"/>
        </w:rPr>
        <w:t>,4±5,7, р&lt;0,001)</w:t>
      </w:r>
      <w:r w:rsidR="00244A38">
        <w:rPr>
          <w:szCs w:val="28"/>
        </w:rPr>
        <w:t>, что указывало на</w:t>
      </w:r>
      <w:r w:rsidR="00DE2F97">
        <w:rPr>
          <w:szCs w:val="28"/>
        </w:rPr>
        <w:t xml:space="preserve"> нарушение координированности сокращений </w:t>
      </w:r>
      <w:r w:rsidR="001F310B">
        <w:rPr>
          <w:szCs w:val="28"/>
        </w:rPr>
        <w:t xml:space="preserve"> в этом сегменте ЖКТ</w:t>
      </w:r>
      <w:r w:rsidR="001C77FB" w:rsidRPr="00B1258A">
        <w:rPr>
          <w:szCs w:val="28"/>
        </w:rPr>
        <w:t xml:space="preserve">. </w:t>
      </w:r>
      <w:r w:rsidR="0004795A">
        <w:rPr>
          <w:szCs w:val="28"/>
        </w:rPr>
        <w:t xml:space="preserve"> </w:t>
      </w:r>
      <w:r w:rsidR="00E56869" w:rsidRPr="00B1258A">
        <w:rPr>
          <w:szCs w:val="28"/>
        </w:rPr>
        <w:t>Во вторую фазу исследования</w:t>
      </w:r>
      <w:r w:rsidR="001F310B">
        <w:rPr>
          <w:szCs w:val="28"/>
        </w:rPr>
        <w:t xml:space="preserve"> после приема пищи</w:t>
      </w:r>
      <w:r w:rsidR="00E56869" w:rsidRPr="00B1258A">
        <w:rPr>
          <w:szCs w:val="28"/>
        </w:rPr>
        <w:t xml:space="preserve"> у больных</w:t>
      </w:r>
      <w:r w:rsidR="0093170E">
        <w:rPr>
          <w:szCs w:val="28"/>
        </w:rPr>
        <w:t xml:space="preserve"> целиаикей </w:t>
      </w:r>
      <w:r w:rsidR="00E56869" w:rsidRPr="00B1258A">
        <w:rPr>
          <w:szCs w:val="28"/>
        </w:rPr>
        <w:t>зарегистрирован недостаточный и неадекватный ответ желудка по мощности (</w:t>
      </w:r>
      <w:r w:rsidR="00E56869" w:rsidRPr="00B1258A">
        <w:rPr>
          <w:szCs w:val="28"/>
          <w:lang w:val="en-US"/>
        </w:rPr>
        <w:t>PiPs</w:t>
      </w:r>
      <w:r w:rsidR="00E56869" w:rsidRPr="00B1258A">
        <w:rPr>
          <w:szCs w:val="28"/>
        </w:rPr>
        <w:t>) и недостаточный прирост коэффициента ритмичности (</w:t>
      </w:r>
      <w:r w:rsidR="00E56869" w:rsidRPr="00B1258A">
        <w:rPr>
          <w:szCs w:val="28"/>
          <w:lang w:val="en-US"/>
        </w:rPr>
        <w:t>Kritm</w:t>
      </w:r>
      <w:r w:rsidR="00E56869" w:rsidRPr="00B1258A">
        <w:rPr>
          <w:szCs w:val="28"/>
        </w:rPr>
        <w:t>) на стандартную пищевую стимуляцию, что свидетельствовало о гипо</w:t>
      </w:r>
      <w:r w:rsidR="00EB543E" w:rsidRPr="00B1258A">
        <w:rPr>
          <w:szCs w:val="28"/>
        </w:rPr>
        <w:t>тоническом</w:t>
      </w:r>
      <w:r w:rsidR="00E56869" w:rsidRPr="00B1258A">
        <w:rPr>
          <w:szCs w:val="28"/>
        </w:rPr>
        <w:t xml:space="preserve"> и гипокинетическом </w:t>
      </w:r>
      <w:r w:rsidR="00671AD3" w:rsidRPr="00B1258A">
        <w:rPr>
          <w:szCs w:val="28"/>
        </w:rPr>
        <w:t>тип</w:t>
      </w:r>
      <w:r w:rsidR="001F310B">
        <w:rPr>
          <w:szCs w:val="28"/>
        </w:rPr>
        <w:t>е нарушения моторики данного сегмента ЖКТ</w:t>
      </w:r>
      <w:r w:rsidR="00E56869" w:rsidRPr="00B1258A">
        <w:rPr>
          <w:szCs w:val="28"/>
        </w:rPr>
        <w:t xml:space="preserve">. </w:t>
      </w:r>
      <w:r w:rsidR="00141D4A">
        <w:t>Повышенные показатели коэффициента соотношения желудок/ДПК отмечены у пациентов с отрыжкой и изжогой</w:t>
      </w:r>
      <w:r w:rsidR="00DE2F97">
        <w:t xml:space="preserve">, </w:t>
      </w:r>
      <w:r w:rsidR="00141D4A">
        <w:t>расценива</w:t>
      </w:r>
      <w:r w:rsidR="00DE2F97">
        <w:t>емые</w:t>
      </w:r>
      <w:r w:rsidR="00141D4A">
        <w:t xml:space="preserve"> как критерии гастроэзофагеального рефлюкса. </w:t>
      </w:r>
    </w:p>
    <w:p w14:paraId="2ECD01EB" w14:textId="77777777" w:rsidR="00E56869" w:rsidRPr="00D03487" w:rsidRDefault="00F62DDF" w:rsidP="00E56869">
      <w:pPr>
        <w:pStyle w:val="aa"/>
      </w:pPr>
      <w:r w:rsidRPr="00D03487">
        <w:t>Таблица 2</w:t>
      </w:r>
    </w:p>
    <w:p w14:paraId="09CF6513" w14:textId="77777777" w:rsidR="00E56869" w:rsidRPr="00B1258A" w:rsidRDefault="00E56869" w:rsidP="00E56869">
      <w:pPr>
        <w:pStyle w:val="a5"/>
        <w:spacing w:line="240" w:lineRule="auto"/>
        <w:rPr>
          <w:b w:val="0"/>
          <w:sz w:val="28"/>
          <w:szCs w:val="28"/>
        </w:rPr>
      </w:pPr>
      <w:r w:rsidRPr="00D03487">
        <w:rPr>
          <w:b w:val="0"/>
        </w:rPr>
        <w:t>Распределение показателей периферической ЭГЭГ</w:t>
      </w:r>
    </w:p>
    <w:tbl>
      <w:tblPr>
        <w:tblW w:w="97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6"/>
        <w:gridCol w:w="2977"/>
        <w:gridCol w:w="3118"/>
      </w:tblGrid>
      <w:tr w:rsidR="00E56869" w:rsidRPr="00B1258A" w14:paraId="61213FA3" w14:textId="77777777" w:rsidTr="00A76264">
        <w:trPr>
          <w:trHeight w:val="255"/>
        </w:trPr>
        <w:tc>
          <w:tcPr>
            <w:tcW w:w="3606" w:type="dxa"/>
            <w:shd w:val="clear" w:color="auto" w:fill="auto"/>
            <w:noWrap/>
            <w:vAlign w:val="center"/>
            <w:hideMark/>
          </w:tcPr>
          <w:p w14:paraId="74652F10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2977" w:type="dxa"/>
            <w:vAlign w:val="center"/>
          </w:tcPr>
          <w:p w14:paraId="68CB7C9C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Целиакия</w:t>
            </w:r>
          </w:p>
        </w:tc>
        <w:tc>
          <w:tcPr>
            <w:tcW w:w="3118" w:type="dxa"/>
            <w:vAlign w:val="center"/>
          </w:tcPr>
          <w:p w14:paraId="617859FE" w14:textId="77777777" w:rsidR="00E56869" w:rsidRPr="00B1258A" w:rsidRDefault="00E56869" w:rsidP="00171FBE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Здоровые</w:t>
            </w:r>
            <w:r w:rsidRPr="00B1258A">
              <w:rPr>
                <w:sz w:val="28"/>
                <w:szCs w:val="28"/>
              </w:rPr>
              <w:br/>
            </w:r>
            <w:r w:rsidR="00171FBE" w:rsidRPr="00171FBE">
              <w:rPr>
                <w:rFonts w:eastAsia="TimesNewRoman"/>
              </w:rPr>
              <w:t>[</w:t>
            </w:r>
            <w:r w:rsidR="00171FBE" w:rsidRPr="00A726BC">
              <w:rPr>
                <w:rFonts w:eastAsia="TimesNewRoman"/>
              </w:rPr>
              <w:t>Смирнова, Г.О.</w:t>
            </w:r>
            <w:r w:rsidR="00171FBE">
              <w:rPr>
                <w:rFonts w:eastAsia="TimesNewRoman"/>
              </w:rPr>
              <w:t>,</w:t>
            </w:r>
            <w:r w:rsidR="00171FBE" w:rsidRPr="00171FBE">
              <w:rPr>
                <w:rFonts w:eastAsia="TimesNewRoman"/>
              </w:rPr>
              <w:t xml:space="preserve"> 2009]</w:t>
            </w:r>
          </w:p>
        </w:tc>
      </w:tr>
      <w:tr w:rsidR="00E56869" w:rsidRPr="00B1258A" w14:paraId="256363F5" w14:textId="77777777" w:rsidTr="00A76264">
        <w:trPr>
          <w:trHeight w:val="255"/>
        </w:trPr>
        <w:tc>
          <w:tcPr>
            <w:tcW w:w="3606" w:type="dxa"/>
            <w:shd w:val="clear" w:color="auto" w:fill="auto"/>
            <w:noWrap/>
            <w:hideMark/>
          </w:tcPr>
          <w:p w14:paraId="53932C4D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Pi/Ps желудок</w:t>
            </w:r>
          </w:p>
        </w:tc>
        <w:tc>
          <w:tcPr>
            <w:tcW w:w="2977" w:type="dxa"/>
          </w:tcPr>
          <w:p w14:paraId="501768E1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27,17</w:t>
            </w:r>
            <w:r w:rsidRPr="00B1258A">
              <w:rPr>
                <w:sz w:val="28"/>
                <w:szCs w:val="28"/>
              </w:rPr>
              <w:sym w:font="Symbol" w:char="F0B1"/>
            </w:r>
            <w:r w:rsidRPr="00B1258A">
              <w:rPr>
                <w:sz w:val="28"/>
                <w:szCs w:val="28"/>
              </w:rPr>
              <w:t>6,41 **</w:t>
            </w:r>
          </w:p>
        </w:tc>
        <w:tc>
          <w:tcPr>
            <w:tcW w:w="3118" w:type="dxa"/>
          </w:tcPr>
          <w:p w14:paraId="2D1F5096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22,41±11,2</w:t>
            </w:r>
          </w:p>
        </w:tc>
      </w:tr>
      <w:tr w:rsidR="00E56869" w:rsidRPr="00B1258A" w14:paraId="2FD33653" w14:textId="77777777" w:rsidTr="00A76264">
        <w:trPr>
          <w:trHeight w:val="255"/>
        </w:trPr>
        <w:tc>
          <w:tcPr>
            <w:tcW w:w="3606" w:type="dxa"/>
            <w:shd w:val="clear" w:color="auto" w:fill="auto"/>
            <w:noWrap/>
            <w:hideMark/>
          </w:tcPr>
          <w:p w14:paraId="70FE8332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К ритм желудок</w:t>
            </w:r>
          </w:p>
        </w:tc>
        <w:tc>
          <w:tcPr>
            <w:tcW w:w="2977" w:type="dxa"/>
          </w:tcPr>
          <w:p w14:paraId="6EFC0328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9,87</w:t>
            </w:r>
            <w:r w:rsidRPr="00B1258A">
              <w:rPr>
                <w:sz w:val="28"/>
                <w:szCs w:val="28"/>
              </w:rPr>
              <w:sym w:font="Symbol" w:char="F0B1"/>
            </w:r>
            <w:r w:rsidRPr="00B1258A">
              <w:rPr>
                <w:sz w:val="28"/>
                <w:szCs w:val="28"/>
              </w:rPr>
              <w:t>7,71 ***</w:t>
            </w:r>
          </w:p>
        </w:tc>
        <w:tc>
          <w:tcPr>
            <w:tcW w:w="3118" w:type="dxa"/>
          </w:tcPr>
          <w:p w14:paraId="5512083F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4,9±0,5</w:t>
            </w:r>
          </w:p>
        </w:tc>
      </w:tr>
      <w:tr w:rsidR="00E56869" w:rsidRPr="00B1258A" w14:paraId="0791F044" w14:textId="77777777" w:rsidTr="00A76264">
        <w:trPr>
          <w:trHeight w:val="255"/>
        </w:trPr>
        <w:tc>
          <w:tcPr>
            <w:tcW w:w="3606" w:type="dxa"/>
            <w:shd w:val="clear" w:color="auto" w:fill="auto"/>
            <w:noWrap/>
            <w:hideMark/>
          </w:tcPr>
          <w:p w14:paraId="54D7D509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Pi/Ps ДПК</w:t>
            </w:r>
          </w:p>
        </w:tc>
        <w:tc>
          <w:tcPr>
            <w:tcW w:w="2977" w:type="dxa"/>
          </w:tcPr>
          <w:p w14:paraId="77148DA9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2,80</w:t>
            </w:r>
            <w:r w:rsidRPr="00B1258A">
              <w:rPr>
                <w:sz w:val="28"/>
                <w:szCs w:val="28"/>
              </w:rPr>
              <w:sym w:font="Symbol" w:char="F0B1"/>
            </w:r>
            <w:r w:rsidRPr="00B1258A">
              <w:rPr>
                <w:sz w:val="28"/>
                <w:szCs w:val="28"/>
              </w:rPr>
              <w:t>1,78 *</w:t>
            </w:r>
          </w:p>
        </w:tc>
        <w:tc>
          <w:tcPr>
            <w:tcW w:w="3118" w:type="dxa"/>
          </w:tcPr>
          <w:p w14:paraId="6A8B92F7" w14:textId="77777777" w:rsidR="00E56869" w:rsidRPr="00B1258A" w:rsidRDefault="00E56869" w:rsidP="00A76264">
            <w:pPr>
              <w:pStyle w:val="a7"/>
              <w:spacing w:before="20" w:after="2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2,1±1,2</w:t>
            </w:r>
          </w:p>
        </w:tc>
      </w:tr>
      <w:tr w:rsidR="00E56869" w:rsidRPr="00B1258A" w14:paraId="6EBFB1B2" w14:textId="77777777" w:rsidTr="00A76264">
        <w:trPr>
          <w:trHeight w:val="255"/>
        </w:trPr>
        <w:tc>
          <w:tcPr>
            <w:tcW w:w="3606" w:type="dxa"/>
            <w:shd w:val="clear" w:color="auto" w:fill="auto"/>
            <w:noWrap/>
            <w:hideMark/>
          </w:tcPr>
          <w:p w14:paraId="04BB0EB7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К ритм ДПК</w:t>
            </w:r>
          </w:p>
        </w:tc>
        <w:tc>
          <w:tcPr>
            <w:tcW w:w="2977" w:type="dxa"/>
          </w:tcPr>
          <w:p w14:paraId="173023D4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2,33</w:t>
            </w:r>
            <w:r w:rsidRPr="00B1258A">
              <w:rPr>
                <w:sz w:val="28"/>
                <w:szCs w:val="28"/>
              </w:rPr>
              <w:sym w:font="Symbol" w:char="F0B1"/>
            </w:r>
            <w:r w:rsidRPr="00B1258A">
              <w:rPr>
                <w:sz w:val="28"/>
                <w:szCs w:val="28"/>
              </w:rPr>
              <w:t>2,10 ***</w:t>
            </w:r>
          </w:p>
        </w:tc>
        <w:tc>
          <w:tcPr>
            <w:tcW w:w="3118" w:type="dxa"/>
          </w:tcPr>
          <w:p w14:paraId="2CDB28F9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0,9±0,5</w:t>
            </w:r>
          </w:p>
        </w:tc>
      </w:tr>
      <w:tr w:rsidR="00E56869" w:rsidRPr="00B1258A" w14:paraId="62978B93" w14:textId="77777777" w:rsidTr="00A76264">
        <w:trPr>
          <w:trHeight w:val="255"/>
        </w:trPr>
        <w:tc>
          <w:tcPr>
            <w:tcW w:w="3606" w:type="dxa"/>
            <w:shd w:val="clear" w:color="auto" w:fill="auto"/>
            <w:noWrap/>
            <w:hideMark/>
          </w:tcPr>
          <w:p w14:paraId="4B10E051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Pi/Ps тощая</w:t>
            </w:r>
          </w:p>
        </w:tc>
        <w:tc>
          <w:tcPr>
            <w:tcW w:w="2977" w:type="dxa"/>
          </w:tcPr>
          <w:p w14:paraId="617A5792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3,97</w:t>
            </w:r>
            <w:r w:rsidRPr="00B1258A">
              <w:rPr>
                <w:sz w:val="28"/>
                <w:szCs w:val="28"/>
              </w:rPr>
              <w:sym w:font="Symbol" w:char="F0B1"/>
            </w:r>
            <w:r w:rsidRPr="00B1258A">
              <w:rPr>
                <w:sz w:val="28"/>
                <w:szCs w:val="28"/>
              </w:rPr>
              <w:t>2,37</w:t>
            </w:r>
          </w:p>
        </w:tc>
        <w:tc>
          <w:tcPr>
            <w:tcW w:w="3118" w:type="dxa"/>
          </w:tcPr>
          <w:p w14:paraId="2D7E5535" w14:textId="77777777" w:rsidR="00E56869" w:rsidRPr="00B1258A" w:rsidRDefault="00E56869" w:rsidP="00A76264">
            <w:pPr>
              <w:pStyle w:val="a7"/>
              <w:spacing w:before="20" w:after="2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3,35±1,65</w:t>
            </w:r>
          </w:p>
        </w:tc>
      </w:tr>
      <w:tr w:rsidR="00E56869" w:rsidRPr="00B1258A" w14:paraId="36BB3805" w14:textId="77777777" w:rsidTr="00A76264">
        <w:trPr>
          <w:trHeight w:val="255"/>
        </w:trPr>
        <w:tc>
          <w:tcPr>
            <w:tcW w:w="3606" w:type="dxa"/>
            <w:shd w:val="clear" w:color="auto" w:fill="auto"/>
            <w:noWrap/>
            <w:hideMark/>
          </w:tcPr>
          <w:p w14:paraId="6AD25E84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К ритм тощая</w:t>
            </w:r>
          </w:p>
        </w:tc>
        <w:tc>
          <w:tcPr>
            <w:tcW w:w="2977" w:type="dxa"/>
          </w:tcPr>
          <w:p w14:paraId="2380DF2C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3,34</w:t>
            </w:r>
            <w:r w:rsidRPr="00B1258A">
              <w:rPr>
                <w:sz w:val="28"/>
                <w:szCs w:val="28"/>
              </w:rPr>
              <w:sym w:font="Symbol" w:char="F0B1"/>
            </w:r>
            <w:r w:rsidRPr="00B1258A">
              <w:rPr>
                <w:sz w:val="28"/>
                <w:szCs w:val="28"/>
              </w:rPr>
              <w:t>3,67</w:t>
            </w:r>
          </w:p>
        </w:tc>
        <w:tc>
          <w:tcPr>
            <w:tcW w:w="3118" w:type="dxa"/>
          </w:tcPr>
          <w:p w14:paraId="21FE6025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3,43±1,5</w:t>
            </w:r>
          </w:p>
        </w:tc>
      </w:tr>
      <w:tr w:rsidR="00E56869" w:rsidRPr="00B1258A" w14:paraId="1FE2EE3E" w14:textId="77777777" w:rsidTr="00A76264">
        <w:trPr>
          <w:trHeight w:val="365"/>
        </w:trPr>
        <w:tc>
          <w:tcPr>
            <w:tcW w:w="3606" w:type="dxa"/>
            <w:shd w:val="clear" w:color="auto" w:fill="auto"/>
            <w:noWrap/>
            <w:hideMark/>
          </w:tcPr>
          <w:p w14:paraId="4760E3B8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Pi/Ps</w:t>
            </w:r>
            <w:r w:rsidRPr="00B1258A">
              <w:rPr>
                <w:sz w:val="28"/>
                <w:szCs w:val="28"/>
                <w:lang w:val="en-US"/>
              </w:rPr>
              <w:t xml:space="preserve"> </w:t>
            </w:r>
            <w:r w:rsidRPr="00B1258A">
              <w:rPr>
                <w:sz w:val="28"/>
                <w:szCs w:val="28"/>
              </w:rPr>
              <w:t>подвзд</w:t>
            </w:r>
          </w:p>
        </w:tc>
        <w:tc>
          <w:tcPr>
            <w:tcW w:w="2977" w:type="dxa"/>
          </w:tcPr>
          <w:p w14:paraId="6B0CE3C1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10,61</w:t>
            </w:r>
            <w:r w:rsidRPr="00B1258A">
              <w:rPr>
                <w:sz w:val="28"/>
                <w:szCs w:val="28"/>
              </w:rPr>
              <w:sym w:font="Symbol" w:char="F0B1"/>
            </w:r>
            <w:r w:rsidRPr="00B1258A">
              <w:rPr>
                <w:sz w:val="28"/>
                <w:szCs w:val="28"/>
              </w:rPr>
              <w:t>5,01 **</w:t>
            </w:r>
          </w:p>
        </w:tc>
        <w:tc>
          <w:tcPr>
            <w:tcW w:w="3118" w:type="dxa"/>
          </w:tcPr>
          <w:p w14:paraId="688A621D" w14:textId="77777777" w:rsidR="00E56869" w:rsidRPr="00B1258A" w:rsidRDefault="00E56869" w:rsidP="00A76264">
            <w:pPr>
              <w:pStyle w:val="a7"/>
              <w:spacing w:before="20" w:after="2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8,08±4,01</w:t>
            </w:r>
          </w:p>
        </w:tc>
      </w:tr>
      <w:tr w:rsidR="00E56869" w:rsidRPr="00B1258A" w14:paraId="58B40BDC" w14:textId="77777777" w:rsidTr="00A76264">
        <w:trPr>
          <w:trHeight w:val="255"/>
        </w:trPr>
        <w:tc>
          <w:tcPr>
            <w:tcW w:w="3606" w:type="dxa"/>
            <w:shd w:val="clear" w:color="auto" w:fill="auto"/>
            <w:noWrap/>
            <w:hideMark/>
          </w:tcPr>
          <w:p w14:paraId="5FDA9617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К ритм подвзд</w:t>
            </w:r>
          </w:p>
        </w:tc>
        <w:tc>
          <w:tcPr>
            <w:tcW w:w="2977" w:type="dxa"/>
          </w:tcPr>
          <w:p w14:paraId="5FBCDAD4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5,12</w:t>
            </w:r>
            <w:r w:rsidRPr="00B1258A">
              <w:rPr>
                <w:sz w:val="28"/>
                <w:szCs w:val="28"/>
              </w:rPr>
              <w:sym w:font="Symbol" w:char="F0B1"/>
            </w:r>
            <w:r w:rsidRPr="00B1258A">
              <w:rPr>
                <w:sz w:val="28"/>
                <w:szCs w:val="28"/>
              </w:rPr>
              <w:t>4,62</w:t>
            </w:r>
          </w:p>
        </w:tc>
        <w:tc>
          <w:tcPr>
            <w:tcW w:w="3118" w:type="dxa"/>
          </w:tcPr>
          <w:p w14:paraId="6B23D520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4,99±2,5</w:t>
            </w:r>
          </w:p>
        </w:tc>
      </w:tr>
      <w:tr w:rsidR="00E56869" w:rsidRPr="00B1258A" w14:paraId="0CD059A0" w14:textId="77777777" w:rsidTr="00A76264">
        <w:trPr>
          <w:trHeight w:val="255"/>
        </w:trPr>
        <w:tc>
          <w:tcPr>
            <w:tcW w:w="3606" w:type="dxa"/>
            <w:shd w:val="clear" w:color="auto" w:fill="auto"/>
            <w:noWrap/>
            <w:hideMark/>
          </w:tcPr>
          <w:p w14:paraId="0E37CBAB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Pi/Ps толстая</w:t>
            </w:r>
          </w:p>
        </w:tc>
        <w:tc>
          <w:tcPr>
            <w:tcW w:w="2977" w:type="dxa"/>
          </w:tcPr>
          <w:p w14:paraId="0D8D234F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55,81</w:t>
            </w:r>
            <w:r w:rsidRPr="00B1258A">
              <w:rPr>
                <w:sz w:val="28"/>
                <w:szCs w:val="28"/>
              </w:rPr>
              <w:sym w:font="Symbol" w:char="F0B1"/>
            </w:r>
            <w:r w:rsidRPr="00B1258A">
              <w:rPr>
                <w:sz w:val="28"/>
                <w:szCs w:val="28"/>
              </w:rPr>
              <w:t>11,53 *</w:t>
            </w:r>
          </w:p>
        </w:tc>
        <w:tc>
          <w:tcPr>
            <w:tcW w:w="3118" w:type="dxa"/>
          </w:tcPr>
          <w:p w14:paraId="7A904C69" w14:textId="77777777" w:rsidR="00E56869" w:rsidRPr="00B1258A" w:rsidRDefault="00E56869" w:rsidP="00A76264">
            <w:pPr>
              <w:pStyle w:val="a7"/>
              <w:spacing w:before="20" w:after="2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64,04±32,01</w:t>
            </w:r>
          </w:p>
        </w:tc>
      </w:tr>
      <w:tr w:rsidR="00E56869" w:rsidRPr="00B1258A" w14:paraId="6A468BA1" w14:textId="77777777" w:rsidTr="00A76264">
        <w:trPr>
          <w:trHeight w:val="255"/>
        </w:trPr>
        <w:tc>
          <w:tcPr>
            <w:tcW w:w="3606" w:type="dxa"/>
            <w:shd w:val="clear" w:color="auto" w:fill="auto"/>
            <w:noWrap/>
            <w:hideMark/>
          </w:tcPr>
          <w:p w14:paraId="300AFDCE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К ритм толстая</w:t>
            </w:r>
          </w:p>
        </w:tc>
        <w:tc>
          <w:tcPr>
            <w:tcW w:w="2977" w:type="dxa"/>
          </w:tcPr>
          <w:p w14:paraId="30B7A7E5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15,97</w:t>
            </w:r>
            <w:r w:rsidRPr="00B1258A">
              <w:rPr>
                <w:sz w:val="28"/>
                <w:szCs w:val="28"/>
              </w:rPr>
              <w:sym w:font="Symbol" w:char="F0B1"/>
            </w:r>
            <w:r w:rsidRPr="00B1258A">
              <w:rPr>
                <w:sz w:val="28"/>
                <w:szCs w:val="28"/>
              </w:rPr>
              <w:t>14,36 **</w:t>
            </w:r>
          </w:p>
        </w:tc>
        <w:tc>
          <w:tcPr>
            <w:tcW w:w="3118" w:type="dxa"/>
          </w:tcPr>
          <w:p w14:paraId="10B0D0CA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22,85±9,8</w:t>
            </w:r>
          </w:p>
        </w:tc>
      </w:tr>
      <w:tr w:rsidR="00E56869" w:rsidRPr="00B1258A" w14:paraId="63B9AEF5" w14:textId="77777777" w:rsidTr="00A76264">
        <w:trPr>
          <w:trHeight w:val="255"/>
        </w:trPr>
        <w:tc>
          <w:tcPr>
            <w:tcW w:w="3606" w:type="dxa"/>
            <w:shd w:val="clear" w:color="auto" w:fill="auto"/>
            <w:noWrap/>
            <w:hideMark/>
          </w:tcPr>
          <w:p w14:paraId="2F678CCF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желудок/ДПК</w:t>
            </w:r>
          </w:p>
        </w:tc>
        <w:tc>
          <w:tcPr>
            <w:tcW w:w="2977" w:type="dxa"/>
          </w:tcPr>
          <w:p w14:paraId="3291BB90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19,19</w:t>
            </w:r>
            <w:r w:rsidRPr="00B1258A">
              <w:rPr>
                <w:sz w:val="28"/>
                <w:szCs w:val="28"/>
              </w:rPr>
              <w:sym w:font="Symbol" w:char="F0B1"/>
            </w:r>
            <w:r w:rsidRPr="00B1258A">
              <w:rPr>
                <w:sz w:val="28"/>
                <w:szCs w:val="28"/>
              </w:rPr>
              <w:t>11,15 ***</w:t>
            </w:r>
          </w:p>
        </w:tc>
        <w:tc>
          <w:tcPr>
            <w:tcW w:w="3118" w:type="dxa"/>
          </w:tcPr>
          <w:p w14:paraId="1BD55F67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10,4±5,7</w:t>
            </w:r>
          </w:p>
        </w:tc>
      </w:tr>
      <w:tr w:rsidR="00E56869" w:rsidRPr="00B1258A" w14:paraId="05C9AD4F" w14:textId="77777777" w:rsidTr="00A76264">
        <w:trPr>
          <w:trHeight w:val="255"/>
        </w:trPr>
        <w:tc>
          <w:tcPr>
            <w:tcW w:w="3606" w:type="dxa"/>
            <w:shd w:val="clear" w:color="auto" w:fill="auto"/>
            <w:noWrap/>
            <w:hideMark/>
          </w:tcPr>
          <w:p w14:paraId="6579E436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ДПК/тощая</w:t>
            </w:r>
          </w:p>
        </w:tc>
        <w:tc>
          <w:tcPr>
            <w:tcW w:w="2977" w:type="dxa"/>
          </w:tcPr>
          <w:p w14:paraId="1034EB73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0,67</w:t>
            </w:r>
            <w:r w:rsidRPr="00B1258A">
              <w:rPr>
                <w:sz w:val="28"/>
                <w:szCs w:val="28"/>
              </w:rPr>
              <w:sym w:font="Symbol" w:char="F0B1"/>
            </w:r>
            <w:r w:rsidRPr="00B1258A">
              <w:rPr>
                <w:sz w:val="28"/>
                <w:szCs w:val="28"/>
              </w:rPr>
              <w:t>0,19</w:t>
            </w:r>
          </w:p>
        </w:tc>
        <w:tc>
          <w:tcPr>
            <w:tcW w:w="3118" w:type="dxa"/>
          </w:tcPr>
          <w:p w14:paraId="5939499B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0,6±0,3</w:t>
            </w:r>
          </w:p>
        </w:tc>
      </w:tr>
      <w:tr w:rsidR="00E56869" w:rsidRPr="00B1258A" w14:paraId="354AEEFB" w14:textId="77777777" w:rsidTr="00A76264">
        <w:trPr>
          <w:trHeight w:val="255"/>
        </w:trPr>
        <w:tc>
          <w:tcPr>
            <w:tcW w:w="3606" w:type="dxa"/>
            <w:shd w:val="clear" w:color="auto" w:fill="auto"/>
            <w:noWrap/>
            <w:hideMark/>
          </w:tcPr>
          <w:p w14:paraId="250A55B1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тощая/подвзд.</w:t>
            </w:r>
          </w:p>
        </w:tc>
        <w:tc>
          <w:tcPr>
            <w:tcW w:w="2977" w:type="dxa"/>
          </w:tcPr>
          <w:p w14:paraId="18861E4D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0,36</w:t>
            </w:r>
            <w:r w:rsidRPr="00B1258A">
              <w:rPr>
                <w:sz w:val="28"/>
                <w:szCs w:val="28"/>
              </w:rPr>
              <w:sym w:font="Symbol" w:char="F0B1"/>
            </w:r>
            <w:r w:rsidRPr="00B1258A">
              <w:rPr>
                <w:sz w:val="28"/>
                <w:szCs w:val="28"/>
              </w:rPr>
              <w:t>0,10</w:t>
            </w:r>
          </w:p>
        </w:tc>
        <w:tc>
          <w:tcPr>
            <w:tcW w:w="3118" w:type="dxa"/>
          </w:tcPr>
          <w:p w14:paraId="6C452FE2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0,4±0,2</w:t>
            </w:r>
          </w:p>
        </w:tc>
      </w:tr>
      <w:tr w:rsidR="00E56869" w:rsidRPr="00B1258A" w14:paraId="1CDF9CF1" w14:textId="77777777" w:rsidTr="00A76264">
        <w:trPr>
          <w:trHeight w:val="255"/>
        </w:trPr>
        <w:tc>
          <w:tcPr>
            <w:tcW w:w="3606" w:type="dxa"/>
            <w:shd w:val="clear" w:color="auto" w:fill="auto"/>
            <w:noWrap/>
            <w:hideMark/>
          </w:tcPr>
          <w:p w14:paraId="16BEF305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lastRenderedPageBreak/>
              <w:t>подвзд./толстая</w:t>
            </w:r>
          </w:p>
        </w:tc>
        <w:tc>
          <w:tcPr>
            <w:tcW w:w="2977" w:type="dxa"/>
          </w:tcPr>
          <w:p w14:paraId="367DC682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0,24</w:t>
            </w:r>
            <w:r w:rsidRPr="00B1258A">
              <w:rPr>
                <w:sz w:val="28"/>
                <w:szCs w:val="28"/>
              </w:rPr>
              <w:sym w:font="Symbol" w:char="F0B1"/>
            </w:r>
            <w:r w:rsidRPr="00B1258A">
              <w:rPr>
                <w:sz w:val="28"/>
                <w:szCs w:val="28"/>
              </w:rPr>
              <w:t>0,16 ***</w:t>
            </w:r>
          </w:p>
        </w:tc>
        <w:tc>
          <w:tcPr>
            <w:tcW w:w="3118" w:type="dxa"/>
          </w:tcPr>
          <w:p w14:paraId="12352BD7" w14:textId="77777777" w:rsidR="00E56869" w:rsidRPr="00B1258A" w:rsidRDefault="00E56869" w:rsidP="00A76264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B1258A">
              <w:rPr>
                <w:sz w:val="28"/>
                <w:szCs w:val="28"/>
              </w:rPr>
              <w:t>0,13±0,08</w:t>
            </w:r>
          </w:p>
        </w:tc>
      </w:tr>
    </w:tbl>
    <w:p w14:paraId="4994881E" w14:textId="77777777" w:rsidR="00E56869" w:rsidRPr="00B1258A" w:rsidRDefault="00E56869" w:rsidP="00E56869">
      <w:pPr>
        <w:spacing w:before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258A">
        <w:rPr>
          <w:rFonts w:ascii="Times New Roman" w:hAnsi="Times New Roman" w:cs="Times New Roman"/>
          <w:sz w:val="28"/>
          <w:szCs w:val="28"/>
        </w:rPr>
        <w:t>Примечания. *, **, *** –  различия с показателями здоровых лиц значимы при р &lt; 0,05; р &lt; 0,01; р &lt; 0,001</w:t>
      </w:r>
    </w:p>
    <w:p w14:paraId="6236B413" w14:textId="77777777" w:rsidR="003B77E5" w:rsidRDefault="003B77E5" w:rsidP="0077132E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A71A30" w14:textId="1D1978A3" w:rsidR="00E56869" w:rsidRPr="00767BB6" w:rsidRDefault="00D93E18" w:rsidP="0077132E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="00DE2F97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0F17C0" w:rsidRPr="00B1258A">
        <w:rPr>
          <w:rFonts w:ascii="Times New Roman" w:hAnsi="Times New Roman" w:cs="Times New Roman"/>
          <w:sz w:val="28"/>
          <w:szCs w:val="28"/>
        </w:rPr>
        <w:t>вейвлет-анализ</w:t>
      </w:r>
      <w:r w:rsidR="00DE2F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17C0">
        <w:rPr>
          <w:rFonts w:ascii="Times New Roman" w:hAnsi="Times New Roman" w:cs="Times New Roman"/>
          <w:sz w:val="28"/>
          <w:szCs w:val="28"/>
        </w:rPr>
        <w:t xml:space="preserve"> у</w:t>
      </w:r>
      <w:r w:rsidR="0004795A" w:rsidRPr="00B1258A">
        <w:rPr>
          <w:rFonts w:ascii="Times New Roman" w:hAnsi="Times New Roman" w:cs="Times New Roman"/>
          <w:sz w:val="28"/>
          <w:szCs w:val="28"/>
        </w:rPr>
        <w:t xml:space="preserve"> обследованных </w:t>
      </w:r>
      <w:r w:rsidR="0093170E" w:rsidRPr="00B1258A">
        <w:rPr>
          <w:rFonts w:ascii="Times New Roman" w:hAnsi="Times New Roman" w:cs="Times New Roman"/>
          <w:sz w:val="28"/>
          <w:szCs w:val="28"/>
        </w:rPr>
        <w:t>свидет</w:t>
      </w:r>
      <w:r w:rsidR="0093170E">
        <w:rPr>
          <w:rFonts w:ascii="Times New Roman" w:hAnsi="Times New Roman" w:cs="Times New Roman"/>
          <w:sz w:val="28"/>
          <w:szCs w:val="28"/>
        </w:rPr>
        <w:t>е</w:t>
      </w:r>
      <w:r w:rsidR="001F310B">
        <w:rPr>
          <w:rFonts w:ascii="Times New Roman" w:hAnsi="Times New Roman" w:cs="Times New Roman"/>
          <w:sz w:val="28"/>
          <w:szCs w:val="28"/>
        </w:rPr>
        <w:t>льств</w:t>
      </w:r>
      <w:r w:rsidR="000F17C0">
        <w:rPr>
          <w:rFonts w:ascii="Times New Roman" w:hAnsi="Times New Roman" w:cs="Times New Roman"/>
          <w:sz w:val="28"/>
          <w:szCs w:val="28"/>
        </w:rPr>
        <w:t>овали</w:t>
      </w:r>
      <w:r w:rsidR="001F310B">
        <w:rPr>
          <w:rFonts w:ascii="Times New Roman" w:hAnsi="Times New Roman" w:cs="Times New Roman"/>
          <w:sz w:val="28"/>
          <w:szCs w:val="28"/>
        </w:rPr>
        <w:t xml:space="preserve"> о наличии ГЭР и ДГР</w:t>
      </w:r>
      <w:r>
        <w:rPr>
          <w:rFonts w:ascii="Times New Roman" w:hAnsi="Times New Roman" w:cs="Times New Roman"/>
          <w:sz w:val="28"/>
          <w:szCs w:val="28"/>
        </w:rPr>
        <w:t xml:space="preserve">, подтверждением </w:t>
      </w:r>
      <w:r w:rsidR="0077132E" w:rsidRPr="00D03487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D03487">
        <w:rPr>
          <w:rFonts w:ascii="Times New Roman" w:hAnsi="Times New Roman" w:cs="Times New Roman"/>
          <w:sz w:val="28"/>
          <w:szCs w:val="28"/>
        </w:rPr>
        <w:t>явил</w:t>
      </w:r>
      <w:r w:rsidR="0077132E" w:rsidRPr="00D03487">
        <w:rPr>
          <w:rFonts w:ascii="Times New Roman" w:hAnsi="Times New Roman" w:cs="Times New Roman"/>
          <w:sz w:val="28"/>
          <w:szCs w:val="28"/>
        </w:rPr>
        <w:t>а</w:t>
      </w:r>
      <w:r w:rsidRPr="00D03487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Pr="00B1258A">
        <w:rPr>
          <w:rFonts w:ascii="Times New Roman" w:hAnsi="Times New Roman" w:cs="Times New Roman"/>
          <w:sz w:val="28"/>
          <w:szCs w:val="28"/>
        </w:rPr>
        <w:t xml:space="preserve"> гиперхромны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1258A">
        <w:rPr>
          <w:rFonts w:ascii="Times New Roman" w:hAnsi="Times New Roman" w:cs="Times New Roman"/>
          <w:sz w:val="28"/>
          <w:szCs w:val="28"/>
        </w:rPr>
        <w:t xml:space="preserve"> осцилляци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1258A">
        <w:rPr>
          <w:rFonts w:ascii="Times New Roman" w:hAnsi="Times New Roman" w:cs="Times New Roman"/>
          <w:sz w:val="28"/>
          <w:szCs w:val="28"/>
        </w:rPr>
        <w:t xml:space="preserve"> на частоте желудка и ДПК</w:t>
      </w:r>
      <w:r w:rsidR="001F310B">
        <w:rPr>
          <w:rFonts w:ascii="Times New Roman" w:hAnsi="Times New Roman" w:cs="Times New Roman"/>
          <w:sz w:val="28"/>
          <w:szCs w:val="28"/>
        </w:rPr>
        <w:t>.</w:t>
      </w:r>
      <w:r w:rsidR="003B5DE4">
        <w:rPr>
          <w:rFonts w:ascii="Times New Roman" w:hAnsi="Times New Roman" w:cs="Times New Roman"/>
          <w:sz w:val="28"/>
          <w:szCs w:val="28"/>
        </w:rPr>
        <w:t xml:space="preserve"> </w:t>
      </w:r>
      <w:r w:rsidR="00E56869" w:rsidRPr="00B1258A">
        <w:rPr>
          <w:rFonts w:ascii="Times New Roman" w:hAnsi="Times New Roman" w:cs="Times New Roman"/>
          <w:sz w:val="28"/>
          <w:szCs w:val="28"/>
        </w:rPr>
        <w:t>В первую фазу исследования у</w:t>
      </w:r>
      <w:r w:rsidR="00FC7E5C" w:rsidRPr="00B1258A">
        <w:rPr>
          <w:rFonts w:ascii="Times New Roman" w:hAnsi="Times New Roman" w:cs="Times New Roman"/>
          <w:sz w:val="28"/>
          <w:szCs w:val="28"/>
        </w:rPr>
        <w:t xml:space="preserve"> </w:t>
      </w:r>
      <w:r w:rsidR="00112DDB">
        <w:rPr>
          <w:rFonts w:ascii="Times New Roman" w:hAnsi="Times New Roman" w:cs="Times New Roman"/>
          <w:sz w:val="28"/>
          <w:szCs w:val="28"/>
        </w:rPr>
        <w:t xml:space="preserve">17 </w:t>
      </w:r>
      <w:r w:rsidR="00FC7E5C" w:rsidRPr="00B1258A">
        <w:rPr>
          <w:rFonts w:ascii="Times New Roman" w:hAnsi="Times New Roman" w:cs="Times New Roman"/>
          <w:sz w:val="28"/>
          <w:szCs w:val="28"/>
        </w:rPr>
        <w:t>(</w:t>
      </w:r>
      <w:r w:rsidR="00671AD3" w:rsidRPr="00B1258A">
        <w:rPr>
          <w:rFonts w:ascii="Times New Roman" w:hAnsi="Times New Roman" w:cs="Times New Roman"/>
          <w:sz w:val="28"/>
          <w:szCs w:val="28"/>
        </w:rPr>
        <w:t>6</w:t>
      </w:r>
      <w:r w:rsidR="00112DDB">
        <w:rPr>
          <w:rFonts w:ascii="Times New Roman" w:hAnsi="Times New Roman" w:cs="Times New Roman"/>
          <w:sz w:val="28"/>
          <w:szCs w:val="28"/>
        </w:rPr>
        <w:t>5,4</w:t>
      </w:r>
      <w:r w:rsidR="00E56869" w:rsidRPr="00B1258A">
        <w:rPr>
          <w:rFonts w:ascii="Times New Roman" w:hAnsi="Times New Roman" w:cs="Times New Roman"/>
          <w:sz w:val="28"/>
          <w:szCs w:val="28"/>
        </w:rPr>
        <w:t>%</w:t>
      </w:r>
      <w:r w:rsidR="00FC7E5C" w:rsidRPr="00B1258A">
        <w:rPr>
          <w:rFonts w:ascii="Times New Roman" w:hAnsi="Times New Roman" w:cs="Times New Roman"/>
          <w:sz w:val="28"/>
          <w:szCs w:val="28"/>
        </w:rPr>
        <w:t xml:space="preserve">) </w:t>
      </w:r>
      <w:r w:rsidR="00E56869" w:rsidRPr="00B1258A">
        <w:rPr>
          <w:rFonts w:ascii="Times New Roman" w:hAnsi="Times New Roman" w:cs="Times New Roman"/>
          <w:sz w:val="28"/>
          <w:szCs w:val="28"/>
        </w:rPr>
        <w:t xml:space="preserve">больных выявлены признаки </w:t>
      </w:r>
      <w:r w:rsidR="001F310B">
        <w:rPr>
          <w:rFonts w:ascii="Times New Roman" w:hAnsi="Times New Roman" w:cs="Times New Roman"/>
          <w:sz w:val="28"/>
          <w:szCs w:val="28"/>
        </w:rPr>
        <w:t>ГЭР</w:t>
      </w:r>
      <w:r w:rsidR="00671AD3" w:rsidRPr="00B1258A">
        <w:rPr>
          <w:rFonts w:ascii="Times New Roman" w:hAnsi="Times New Roman" w:cs="Times New Roman"/>
          <w:sz w:val="28"/>
          <w:szCs w:val="28"/>
        </w:rPr>
        <w:t>, у</w:t>
      </w:r>
      <w:r w:rsidR="00E56869" w:rsidRPr="00B1258A">
        <w:rPr>
          <w:rFonts w:ascii="Times New Roman" w:hAnsi="Times New Roman" w:cs="Times New Roman"/>
          <w:sz w:val="28"/>
          <w:szCs w:val="28"/>
        </w:rPr>
        <w:t xml:space="preserve"> </w:t>
      </w:r>
      <w:r w:rsidR="00112DDB">
        <w:rPr>
          <w:rFonts w:ascii="Times New Roman" w:hAnsi="Times New Roman" w:cs="Times New Roman"/>
          <w:sz w:val="28"/>
          <w:szCs w:val="28"/>
        </w:rPr>
        <w:t>16 (</w:t>
      </w:r>
      <w:r w:rsidR="00671AD3" w:rsidRPr="00B1258A">
        <w:rPr>
          <w:rFonts w:ascii="Times New Roman" w:hAnsi="Times New Roman" w:cs="Times New Roman"/>
          <w:sz w:val="28"/>
          <w:szCs w:val="28"/>
        </w:rPr>
        <w:t>6</w:t>
      </w:r>
      <w:r w:rsidR="00112DDB">
        <w:rPr>
          <w:rFonts w:ascii="Times New Roman" w:hAnsi="Times New Roman" w:cs="Times New Roman"/>
          <w:sz w:val="28"/>
          <w:szCs w:val="28"/>
        </w:rPr>
        <w:t>1,5</w:t>
      </w:r>
      <w:r w:rsidR="00E56869" w:rsidRPr="00B1258A">
        <w:rPr>
          <w:rFonts w:ascii="Times New Roman" w:hAnsi="Times New Roman" w:cs="Times New Roman"/>
          <w:sz w:val="28"/>
          <w:szCs w:val="28"/>
        </w:rPr>
        <w:t>%</w:t>
      </w:r>
      <w:r w:rsidR="00112DDB">
        <w:rPr>
          <w:rFonts w:ascii="Times New Roman" w:hAnsi="Times New Roman" w:cs="Times New Roman"/>
          <w:sz w:val="28"/>
          <w:szCs w:val="28"/>
        </w:rPr>
        <w:t>) человек</w:t>
      </w:r>
      <w:r w:rsidR="00E56869" w:rsidRPr="00B1258A">
        <w:rPr>
          <w:rFonts w:ascii="Times New Roman" w:hAnsi="Times New Roman" w:cs="Times New Roman"/>
          <w:sz w:val="28"/>
          <w:szCs w:val="28"/>
        </w:rPr>
        <w:t xml:space="preserve"> </w:t>
      </w:r>
      <w:r w:rsidR="00F62DDF" w:rsidRPr="00B1258A">
        <w:rPr>
          <w:rFonts w:ascii="Times New Roman" w:hAnsi="Times New Roman" w:cs="Times New Roman"/>
          <w:sz w:val="28"/>
          <w:szCs w:val="28"/>
        </w:rPr>
        <w:t xml:space="preserve">– </w:t>
      </w:r>
      <w:r w:rsidR="001F310B">
        <w:rPr>
          <w:rFonts w:ascii="Times New Roman" w:hAnsi="Times New Roman" w:cs="Times New Roman"/>
          <w:sz w:val="28"/>
          <w:szCs w:val="28"/>
        </w:rPr>
        <w:t>признаки ДГР</w:t>
      </w:r>
      <w:r w:rsidR="00E56869" w:rsidRPr="00B1258A">
        <w:rPr>
          <w:rFonts w:ascii="Times New Roman" w:hAnsi="Times New Roman" w:cs="Times New Roman"/>
          <w:sz w:val="28"/>
          <w:szCs w:val="28"/>
        </w:rPr>
        <w:t xml:space="preserve">, из которых в </w:t>
      </w:r>
      <w:r w:rsidR="00671AD3" w:rsidRPr="00B1258A">
        <w:rPr>
          <w:rFonts w:ascii="Times New Roman" w:hAnsi="Times New Roman" w:cs="Times New Roman"/>
          <w:sz w:val="28"/>
          <w:szCs w:val="28"/>
        </w:rPr>
        <w:t>4</w:t>
      </w:r>
      <w:r w:rsidR="00112DDB">
        <w:rPr>
          <w:rFonts w:ascii="Times New Roman" w:hAnsi="Times New Roman" w:cs="Times New Roman"/>
          <w:sz w:val="28"/>
          <w:szCs w:val="28"/>
        </w:rPr>
        <w:t>3</w:t>
      </w:r>
      <w:r w:rsidR="00671AD3" w:rsidRPr="00B1258A">
        <w:rPr>
          <w:rFonts w:ascii="Times New Roman" w:hAnsi="Times New Roman" w:cs="Times New Roman"/>
          <w:sz w:val="28"/>
          <w:szCs w:val="28"/>
        </w:rPr>
        <w:t>,</w:t>
      </w:r>
      <w:r w:rsidR="00112DDB">
        <w:rPr>
          <w:rFonts w:ascii="Times New Roman" w:hAnsi="Times New Roman" w:cs="Times New Roman"/>
          <w:sz w:val="28"/>
          <w:szCs w:val="28"/>
        </w:rPr>
        <w:t>8</w:t>
      </w:r>
      <w:r w:rsidR="00E56869" w:rsidRPr="00B1258A">
        <w:rPr>
          <w:rFonts w:ascii="Times New Roman" w:hAnsi="Times New Roman" w:cs="Times New Roman"/>
          <w:sz w:val="28"/>
          <w:szCs w:val="28"/>
        </w:rPr>
        <w:t>% случаев ДГР имели множественный характер</w:t>
      </w:r>
      <w:r w:rsidR="003B5DE4">
        <w:rPr>
          <w:rFonts w:ascii="Times New Roman" w:hAnsi="Times New Roman" w:cs="Times New Roman"/>
          <w:sz w:val="28"/>
          <w:szCs w:val="28"/>
        </w:rPr>
        <w:t xml:space="preserve">. </w:t>
      </w:r>
      <w:r w:rsidR="00E56869" w:rsidRPr="00B1258A">
        <w:rPr>
          <w:rFonts w:ascii="Times New Roman" w:hAnsi="Times New Roman" w:cs="Times New Roman"/>
          <w:sz w:val="28"/>
          <w:szCs w:val="28"/>
        </w:rPr>
        <w:t xml:space="preserve">После пищевой стимуляции </w:t>
      </w:r>
      <w:r w:rsidR="00470C60">
        <w:rPr>
          <w:rFonts w:ascii="Times New Roman" w:hAnsi="Times New Roman" w:cs="Times New Roman"/>
          <w:sz w:val="28"/>
          <w:szCs w:val="28"/>
        </w:rPr>
        <w:t xml:space="preserve">наблюдалось </w:t>
      </w:r>
      <w:r w:rsidR="00E56869" w:rsidRPr="00B1258A">
        <w:rPr>
          <w:rFonts w:ascii="Times New Roman" w:hAnsi="Times New Roman" w:cs="Times New Roman"/>
          <w:sz w:val="28"/>
          <w:szCs w:val="28"/>
        </w:rPr>
        <w:t xml:space="preserve"> снижение </w:t>
      </w:r>
      <w:r w:rsidR="00FC7E5C" w:rsidRPr="00B1258A">
        <w:rPr>
          <w:rFonts w:ascii="Times New Roman" w:hAnsi="Times New Roman" w:cs="Times New Roman"/>
          <w:sz w:val="28"/>
          <w:szCs w:val="28"/>
        </w:rPr>
        <w:t>частоты</w:t>
      </w:r>
      <w:r w:rsidR="00E56869" w:rsidRPr="00B1258A">
        <w:rPr>
          <w:rFonts w:ascii="Times New Roman" w:hAnsi="Times New Roman" w:cs="Times New Roman"/>
          <w:sz w:val="28"/>
          <w:szCs w:val="28"/>
        </w:rPr>
        <w:t xml:space="preserve"> рефлюксов </w:t>
      </w:r>
      <w:r w:rsidR="00FC7E5C" w:rsidRPr="00B1258A">
        <w:rPr>
          <w:rFonts w:ascii="Times New Roman" w:hAnsi="Times New Roman" w:cs="Times New Roman"/>
          <w:sz w:val="28"/>
          <w:szCs w:val="28"/>
        </w:rPr>
        <w:t>ГЭР</w:t>
      </w:r>
      <w:r w:rsidR="00671AD3" w:rsidRPr="00B1258A">
        <w:rPr>
          <w:rFonts w:ascii="Times New Roman" w:hAnsi="Times New Roman" w:cs="Times New Roman"/>
          <w:sz w:val="28"/>
          <w:szCs w:val="28"/>
        </w:rPr>
        <w:t xml:space="preserve"> от 6</w:t>
      </w:r>
      <w:r w:rsidR="00112DDB">
        <w:rPr>
          <w:rFonts w:ascii="Times New Roman" w:hAnsi="Times New Roman" w:cs="Times New Roman"/>
          <w:sz w:val="28"/>
          <w:szCs w:val="28"/>
        </w:rPr>
        <w:t>5</w:t>
      </w:r>
      <w:r w:rsidR="00671AD3" w:rsidRPr="00B1258A">
        <w:rPr>
          <w:rFonts w:ascii="Times New Roman" w:hAnsi="Times New Roman" w:cs="Times New Roman"/>
          <w:sz w:val="28"/>
          <w:szCs w:val="28"/>
        </w:rPr>
        <w:t>,</w:t>
      </w:r>
      <w:r w:rsidR="00112DDB">
        <w:rPr>
          <w:rFonts w:ascii="Times New Roman" w:hAnsi="Times New Roman" w:cs="Times New Roman"/>
          <w:sz w:val="28"/>
          <w:szCs w:val="28"/>
        </w:rPr>
        <w:t>4</w:t>
      </w:r>
      <w:r w:rsidR="00671AD3" w:rsidRPr="00B1258A">
        <w:rPr>
          <w:rFonts w:ascii="Times New Roman" w:hAnsi="Times New Roman" w:cs="Times New Roman"/>
          <w:sz w:val="28"/>
          <w:szCs w:val="28"/>
        </w:rPr>
        <w:t>%</w:t>
      </w:r>
      <w:r w:rsidR="00FC7E5C" w:rsidRPr="00B1258A">
        <w:rPr>
          <w:rFonts w:ascii="Times New Roman" w:hAnsi="Times New Roman" w:cs="Times New Roman"/>
          <w:sz w:val="28"/>
          <w:szCs w:val="28"/>
        </w:rPr>
        <w:t xml:space="preserve"> до 2</w:t>
      </w:r>
      <w:r w:rsidR="00112DDB">
        <w:rPr>
          <w:rFonts w:ascii="Times New Roman" w:hAnsi="Times New Roman" w:cs="Times New Roman"/>
          <w:sz w:val="28"/>
          <w:szCs w:val="28"/>
        </w:rPr>
        <w:t>3,1</w:t>
      </w:r>
      <w:r w:rsidR="00470C60">
        <w:rPr>
          <w:rFonts w:ascii="Times New Roman" w:hAnsi="Times New Roman" w:cs="Times New Roman"/>
          <w:sz w:val="28"/>
          <w:szCs w:val="28"/>
        </w:rPr>
        <w:t>%</w:t>
      </w:r>
      <w:r w:rsidR="00FC7E5C" w:rsidRPr="00B1258A">
        <w:rPr>
          <w:rFonts w:ascii="Times New Roman" w:hAnsi="Times New Roman" w:cs="Times New Roman"/>
          <w:sz w:val="28"/>
          <w:szCs w:val="28"/>
        </w:rPr>
        <w:t xml:space="preserve">, </w:t>
      </w:r>
      <w:r w:rsidR="0004795A">
        <w:rPr>
          <w:rFonts w:ascii="Times New Roman" w:hAnsi="Times New Roman" w:cs="Times New Roman"/>
          <w:sz w:val="28"/>
          <w:szCs w:val="28"/>
        </w:rPr>
        <w:t>в то время как</w:t>
      </w:r>
      <w:r w:rsidR="00FC7E5C" w:rsidRPr="00B1258A">
        <w:rPr>
          <w:rFonts w:ascii="Times New Roman" w:hAnsi="Times New Roman" w:cs="Times New Roman"/>
          <w:sz w:val="28"/>
          <w:szCs w:val="28"/>
        </w:rPr>
        <w:t xml:space="preserve"> частота</w:t>
      </w:r>
      <w:r w:rsidR="00E56869" w:rsidRPr="00B1258A">
        <w:rPr>
          <w:rFonts w:ascii="Times New Roman" w:hAnsi="Times New Roman" w:cs="Times New Roman"/>
          <w:sz w:val="28"/>
          <w:szCs w:val="28"/>
        </w:rPr>
        <w:t xml:space="preserve"> ДГР у пациентов до и после пищевой стимуляции оставалась без существенной динамики, в том числе не изменилась частота множественных </w:t>
      </w:r>
      <w:r w:rsidR="00E56869" w:rsidRPr="00767BB6">
        <w:rPr>
          <w:rFonts w:ascii="Times New Roman" w:hAnsi="Times New Roman" w:cs="Times New Roman"/>
          <w:sz w:val="28"/>
          <w:szCs w:val="28"/>
        </w:rPr>
        <w:t xml:space="preserve">рефлюксов.  </w:t>
      </w:r>
      <w:r w:rsidR="00767BB6" w:rsidRPr="00767BB6">
        <w:rPr>
          <w:rFonts w:ascii="Times New Roman" w:hAnsi="Times New Roman" w:cs="Times New Roman"/>
          <w:sz w:val="28"/>
          <w:szCs w:val="28"/>
        </w:rPr>
        <w:t xml:space="preserve">Клиническими признаками </w:t>
      </w:r>
      <w:r w:rsidR="00767BB6">
        <w:rPr>
          <w:rFonts w:ascii="Times New Roman" w:hAnsi="Times New Roman" w:cs="Times New Roman"/>
          <w:sz w:val="28"/>
          <w:szCs w:val="28"/>
        </w:rPr>
        <w:t xml:space="preserve">неэффективности сфинктеров </w:t>
      </w:r>
      <w:r w:rsidR="00767BB6" w:rsidRPr="00767BB6">
        <w:rPr>
          <w:rFonts w:ascii="Times New Roman" w:hAnsi="Times New Roman" w:cs="Times New Roman"/>
          <w:sz w:val="28"/>
          <w:szCs w:val="28"/>
        </w:rPr>
        <w:t xml:space="preserve">у пациентов явились </w:t>
      </w:r>
      <w:r w:rsidR="00767BB6" w:rsidRPr="00767B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изжога, отрыжка кислым, боль</w:t>
      </w:r>
      <w:r w:rsidR="00E3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67BB6" w:rsidRPr="00767BB6">
        <w:rPr>
          <w:rFonts w:ascii="Times New Roman" w:eastAsia="Times New Roman" w:hAnsi="Times New Roman" w:cs="Times New Roman"/>
          <w:sz w:val="28"/>
          <w:szCs w:val="28"/>
          <w:lang w:eastAsia="ru-RU"/>
        </w:rPr>
        <w:t>жжение</w:t>
      </w:r>
      <w:r w:rsidR="0076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эпигастральной области, </w:t>
      </w:r>
      <w:r w:rsidR="003B77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обусловленные градиентом</w:t>
      </w:r>
      <w:r w:rsidR="0076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внутригрудн</w:t>
      </w:r>
      <w:r w:rsidR="003B2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6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внутрибрюшн</w:t>
      </w:r>
      <w:r w:rsidR="003B2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6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давления</w:t>
      </w:r>
      <w:r w:rsidR="00E3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32AAE" w:rsidRPr="00E32AAE">
        <w:rPr>
          <w:rFonts w:ascii="Times New Roman" w:hAnsi="Times New Roman" w:cs="Times New Roman"/>
          <w:sz w:val="28"/>
          <w:szCs w:val="28"/>
        </w:rPr>
        <w:t>гипертонус</w:t>
      </w:r>
      <w:r w:rsidR="00E32AAE">
        <w:rPr>
          <w:rFonts w:ascii="Times New Roman" w:hAnsi="Times New Roman" w:cs="Times New Roman"/>
          <w:sz w:val="28"/>
          <w:szCs w:val="28"/>
        </w:rPr>
        <w:t>ом</w:t>
      </w:r>
      <w:r w:rsidR="00E32AAE" w:rsidRPr="00E32AAE">
        <w:rPr>
          <w:rFonts w:ascii="Times New Roman" w:hAnsi="Times New Roman" w:cs="Times New Roman"/>
          <w:sz w:val="28"/>
          <w:szCs w:val="28"/>
        </w:rPr>
        <w:t xml:space="preserve"> желудка и двенадцатиперстной кишки</w:t>
      </w:r>
      <w:r w:rsidR="003B2E0A" w:rsidRPr="00E32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A482C0" w14:textId="793777C0" w:rsidR="004D0DF8" w:rsidRDefault="00470C60" w:rsidP="004D0DF8">
      <w:pPr>
        <w:pStyle w:val="a4"/>
      </w:pPr>
      <w:r>
        <w:t>Таким образом, у</w:t>
      </w:r>
      <w:r w:rsidR="003B5DE4">
        <w:t xml:space="preserve"> больных с соматическими дисфункциями  </w:t>
      </w:r>
      <w:bookmarkStart w:id="7" w:name="_Hlk1125698"/>
      <w:r w:rsidR="003B5DE4">
        <w:t xml:space="preserve">наблюдались комбинированные </w:t>
      </w:r>
      <w:r w:rsidR="003B5DE4" w:rsidRPr="00535DEC">
        <w:t xml:space="preserve">нарушения моторики </w:t>
      </w:r>
      <w:r w:rsidR="008C541E">
        <w:t>верхних и нижних отделов пищеварительного тракта по типу</w:t>
      </w:r>
      <w:r w:rsidR="003B5DE4">
        <w:t xml:space="preserve"> гипертонической дискинезии </w:t>
      </w:r>
      <w:r w:rsidR="00D93E18">
        <w:t>желудка</w:t>
      </w:r>
      <w:r w:rsidR="00DC5670">
        <w:t xml:space="preserve"> и ДПК</w:t>
      </w:r>
      <w:r w:rsidR="00D93E18">
        <w:t xml:space="preserve"> натощак и</w:t>
      </w:r>
      <w:r w:rsidR="003B5DE4" w:rsidRPr="00535DEC">
        <w:t xml:space="preserve"> </w:t>
      </w:r>
      <w:r w:rsidR="00D93E18">
        <w:t xml:space="preserve">после пищевой стимуляции,  </w:t>
      </w:r>
      <w:r w:rsidR="008C541E">
        <w:t xml:space="preserve">по </w:t>
      </w:r>
      <w:r w:rsidR="008C541E" w:rsidRPr="00B1258A">
        <w:rPr>
          <w:szCs w:val="28"/>
        </w:rPr>
        <w:t>гипотоническом</w:t>
      </w:r>
      <w:r w:rsidR="008C541E">
        <w:rPr>
          <w:szCs w:val="28"/>
        </w:rPr>
        <w:t>у</w:t>
      </w:r>
      <w:r w:rsidR="008C541E" w:rsidRPr="00B1258A">
        <w:rPr>
          <w:szCs w:val="28"/>
        </w:rPr>
        <w:t xml:space="preserve"> и гипокинетическом</w:t>
      </w:r>
      <w:r w:rsidR="008C541E">
        <w:rPr>
          <w:szCs w:val="28"/>
        </w:rPr>
        <w:t>у</w:t>
      </w:r>
      <w:r w:rsidR="008C541E" w:rsidRPr="00B1258A">
        <w:rPr>
          <w:szCs w:val="28"/>
        </w:rPr>
        <w:t xml:space="preserve"> тип</w:t>
      </w:r>
      <w:r w:rsidR="008C541E">
        <w:rPr>
          <w:szCs w:val="28"/>
        </w:rPr>
        <w:t>у</w:t>
      </w:r>
      <w:r w:rsidR="008C541E">
        <w:t xml:space="preserve"> </w:t>
      </w:r>
      <w:r w:rsidR="00D93E18">
        <w:t>толстой кишки</w:t>
      </w:r>
      <w:r>
        <w:rPr>
          <w:szCs w:val="28"/>
        </w:rPr>
        <w:t xml:space="preserve"> и </w:t>
      </w:r>
      <w:r w:rsidR="003B5DE4" w:rsidRPr="00535DEC">
        <w:t>гастроэзофагеальны</w:t>
      </w:r>
      <w:r w:rsidR="008C541E">
        <w:t>е</w:t>
      </w:r>
      <w:r w:rsidR="003B5DE4" w:rsidRPr="00535DEC">
        <w:t xml:space="preserve"> и дуоденогастральны</w:t>
      </w:r>
      <w:r w:rsidR="008C541E">
        <w:t>е</w:t>
      </w:r>
      <w:r w:rsidR="003B5DE4" w:rsidRPr="00535DEC">
        <w:t xml:space="preserve"> рефлюкс</w:t>
      </w:r>
      <w:r w:rsidR="008C541E">
        <w:t>ы</w:t>
      </w:r>
      <w:bookmarkEnd w:id="7"/>
      <w:r>
        <w:t xml:space="preserve">, что  подтверждалось результатами ПЭГЭГ. </w:t>
      </w:r>
      <w:r w:rsidR="00FF025E" w:rsidRPr="00FF025E">
        <w:rPr>
          <w:spacing w:val="4"/>
        </w:rPr>
        <w:t>Г</w:t>
      </w:r>
      <w:r w:rsidR="00FF025E" w:rsidRPr="00FF025E">
        <w:rPr>
          <w:szCs w:val="28"/>
        </w:rPr>
        <w:t xml:space="preserve">иперкинетические изменения двигательной активности гастродуоденального комплекса формируют патологические рефлюксы, </w:t>
      </w:r>
      <w:r w:rsidR="00FB23E1">
        <w:rPr>
          <w:szCs w:val="28"/>
        </w:rPr>
        <w:t>лежащие в патогенезе формирования</w:t>
      </w:r>
      <w:r w:rsidR="00FF025E" w:rsidRPr="00FF025E">
        <w:rPr>
          <w:szCs w:val="28"/>
        </w:rPr>
        <w:t xml:space="preserve"> синдрома желудочной диспепсии.</w:t>
      </w:r>
    </w:p>
    <w:p w14:paraId="1238B507" w14:textId="23F6218C" w:rsidR="0057448C" w:rsidRPr="006A1D5D" w:rsidRDefault="003B5DE4" w:rsidP="006A1D5D">
      <w:pPr>
        <w:pStyle w:val="a4"/>
        <w:rPr>
          <w:szCs w:val="28"/>
        </w:rPr>
      </w:pPr>
      <w:r>
        <w:t xml:space="preserve"> </w:t>
      </w:r>
      <w:r w:rsidR="00F62DDF" w:rsidRPr="00B1258A">
        <w:rPr>
          <w:spacing w:val="4"/>
        </w:rPr>
        <w:t>Для</w:t>
      </w:r>
      <w:r w:rsidR="0057448C" w:rsidRPr="00B1258A">
        <w:rPr>
          <w:spacing w:val="4"/>
        </w:rPr>
        <w:t xml:space="preserve"> </w:t>
      </w:r>
      <w:r>
        <w:rPr>
          <w:spacing w:val="4"/>
        </w:rPr>
        <w:t>устранения</w:t>
      </w:r>
      <w:r w:rsidR="006A1D5D">
        <w:rPr>
          <w:spacing w:val="4"/>
        </w:rPr>
        <w:t xml:space="preserve"> </w:t>
      </w:r>
      <w:r w:rsidR="006A1D5D">
        <w:t xml:space="preserve">соматических дисфункций и </w:t>
      </w:r>
      <w:r w:rsidR="0057448C" w:rsidRPr="00B1258A">
        <w:rPr>
          <w:spacing w:val="4"/>
        </w:rPr>
        <w:t xml:space="preserve">моторно-эвакуаторных нарушений </w:t>
      </w:r>
      <w:r w:rsidR="005945C1" w:rsidRPr="00DC5670">
        <w:rPr>
          <w:spacing w:val="4"/>
        </w:rPr>
        <w:t>проводил</w:t>
      </w:r>
      <w:r w:rsidR="003B77E5" w:rsidRPr="00DC5670">
        <w:rPr>
          <w:spacing w:val="4"/>
        </w:rPr>
        <w:t>а</w:t>
      </w:r>
      <w:r w:rsidR="005945C1" w:rsidRPr="00DC5670">
        <w:rPr>
          <w:spacing w:val="4"/>
        </w:rPr>
        <w:t xml:space="preserve">сь </w:t>
      </w:r>
      <w:r w:rsidR="0057448C" w:rsidRPr="00DC5670">
        <w:rPr>
          <w:spacing w:val="4"/>
        </w:rPr>
        <w:t xml:space="preserve"> остеопатическ</w:t>
      </w:r>
      <w:r w:rsidR="003B77E5" w:rsidRPr="00DC5670">
        <w:rPr>
          <w:spacing w:val="4"/>
        </w:rPr>
        <w:t>ая</w:t>
      </w:r>
      <w:r w:rsidR="005945C1" w:rsidRPr="00DC5670">
        <w:rPr>
          <w:spacing w:val="4"/>
        </w:rPr>
        <w:t xml:space="preserve"> </w:t>
      </w:r>
      <w:r w:rsidR="005945C1">
        <w:rPr>
          <w:spacing w:val="4"/>
        </w:rPr>
        <w:t>коррекция</w:t>
      </w:r>
      <w:r w:rsidR="00257684">
        <w:rPr>
          <w:spacing w:val="4"/>
        </w:rPr>
        <w:t xml:space="preserve"> </w:t>
      </w:r>
      <w:r w:rsidR="00257684">
        <w:rPr>
          <w:spacing w:val="4"/>
        </w:rPr>
        <w:lastRenderedPageBreak/>
        <w:t xml:space="preserve">с использованием </w:t>
      </w:r>
      <w:r w:rsidR="006A1D5D">
        <w:rPr>
          <w:spacing w:val="4"/>
        </w:rPr>
        <w:t xml:space="preserve">различных </w:t>
      </w:r>
      <w:r w:rsidR="00257684">
        <w:rPr>
          <w:spacing w:val="4"/>
        </w:rPr>
        <w:t>техник</w:t>
      </w:r>
      <w:r w:rsidR="0057448C" w:rsidRPr="00B1258A">
        <w:rPr>
          <w:spacing w:val="4"/>
        </w:rPr>
        <w:t xml:space="preserve">. </w:t>
      </w:r>
      <w:r w:rsidR="00776CE4">
        <w:rPr>
          <w:spacing w:val="4"/>
        </w:rPr>
        <w:t xml:space="preserve"> Эффектами остеопатического </w:t>
      </w:r>
      <w:r w:rsidR="00776CE4" w:rsidRPr="00776CE4">
        <w:rPr>
          <w:spacing w:val="4"/>
        </w:rPr>
        <w:t>воздействия</w:t>
      </w:r>
      <w:r w:rsidR="00776CE4">
        <w:rPr>
          <w:spacing w:val="4"/>
        </w:rPr>
        <w:t xml:space="preserve"> яв</w:t>
      </w:r>
      <w:r w:rsidR="00470C60">
        <w:rPr>
          <w:spacing w:val="4"/>
        </w:rPr>
        <w:t>ил</w:t>
      </w:r>
      <w:r w:rsidR="003B77E5">
        <w:rPr>
          <w:color w:val="FF0000"/>
          <w:spacing w:val="4"/>
        </w:rPr>
        <w:t>а</w:t>
      </w:r>
      <w:r w:rsidR="00470C60">
        <w:rPr>
          <w:spacing w:val="4"/>
        </w:rPr>
        <w:t>сь</w:t>
      </w:r>
      <w:r w:rsidR="00776CE4">
        <w:rPr>
          <w:spacing w:val="4"/>
        </w:rPr>
        <w:t xml:space="preserve"> </w:t>
      </w:r>
      <w:r w:rsidR="003B77E5">
        <w:rPr>
          <w:spacing w:val="4"/>
        </w:rPr>
        <w:t>н</w:t>
      </w:r>
      <w:r w:rsidR="003B77E5" w:rsidRPr="00760964">
        <w:rPr>
          <w:spacing w:val="4"/>
        </w:rPr>
        <w:t>ормализация</w:t>
      </w:r>
      <w:r w:rsidR="003B77E5">
        <w:rPr>
          <w:spacing w:val="4"/>
        </w:rPr>
        <w:t xml:space="preserve"> </w:t>
      </w:r>
      <w:r w:rsidR="00776CE4" w:rsidRPr="00776CE4">
        <w:rPr>
          <w:spacing w:val="4"/>
        </w:rPr>
        <w:t>архитектоник</w:t>
      </w:r>
      <w:r w:rsidR="003B77E5">
        <w:rPr>
          <w:spacing w:val="4"/>
        </w:rPr>
        <w:t>и</w:t>
      </w:r>
      <w:r w:rsidR="00776CE4" w:rsidRPr="00776CE4">
        <w:rPr>
          <w:spacing w:val="4"/>
        </w:rPr>
        <w:t xml:space="preserve"> соединительной ткани, </w:t>
      </w:r>
      <w:r w:rsidR="003B77E5">
        <w:rPr>
          <w:spacing w:val="4"/>
        </w:rPr>
        <w:t>которая</w:t>
      </w:r>
      <w:r w:rsidR="003E5026">
        <w:rPr>
          <w:spacing w:val="4"/>
        </w:rPr>
        <w:t xml:space="preserve"> </w:t>
      </w:r>
      <w:r w:rsidR="00760964" w:rsidRPr="00760964">
        <w:rPr>
          <w:spacing w:val="4"/>
        </w:rPr>
        <w:t xml:space="preserve">приводит не только к улучшению крово- и лимфоообращения, функции органов, но и </w:t>
      </w:r>
      <w:r w:rsidR="00760964" w:rsidRPr="00DC5670">
        <w:rPr>
          <w:spacing w:val="4"/>
        </w:rPr>
        <w:t xml:space="preserve">к изменению возбудимости рецепторов </w:t>
      </w:r>
      <w:r w:rsidR="003B77E5" w:rsidRPr="00DC5670">
        <w:rPr>
          <w:spacing w:val="4"/>
        </w:rPr>
        <w:t>и нормализации</w:t>
      </w:r>
      <w:r w:rsidR="00760964" w:rsidRPr="00DC5670">
        <w:rPr>
          <w:spacing w:val="4"/>
        </w:rPr>
        <w:t xml:space="preserve"> рефлексов. </w:t>
      </w:r>
      <w:r w:rsidR="003B77E5" w:rsidRPr="00DC5670">
        <w:rPr>
          <w:spacing w:val="4"/>
        </w:rPr>
        <w:t>Для объективизации в</w:t>
      </w:r>
      <w:r w:rsidR="006A1D5D" w:rsidRPr="00DC5670">
        <w:rPr>
          <w:szCs w:val="28"/>
        </w:rPr>
        <w:t>лияния остеопатического воздействия на двигательную активнос</w:t>
      </w:r>
      <w:r w:rsidR="00E9614C" w:rsidRPr="00DC5670">
        <w:rPr>
          <w:szCs w:val="28"/>
        </w:rPr>
        <w:t xml:space="preserve">ть пищеварительного тракта </w:t>
      </w:r>
      <w:r w:rsidR="003B77E5" w:rsidRPr="00DC5670">
        <w:rPr>
          <w:szCs w:val="28"/>
        </w:rPr>
        <w:t>оценивалась</w:t>
      </w:r>
      <w:r w:rsidR="00E9614C" w:rsidRPr="00DC5670">
        <w:rPr>
          <w:szCs w:val="28"/>
        </w:rPr>
        <w:t xml:space="preserve"> динамика</w:t>
      </w:r>
      <w:r w:rsidR="006A1D5D" w:rsidRPr="00DC5670">
        <w:rPr>
          <w:szCs w:val="28"/>
        </w:rPr>
        <w:t xml:space="preserve"> </w:t>
      </w:r>
      <w:r w:rsidR="00B63403" w:rsidRPr="00DC5670">
        <w:rPr>
          <w:szCs w:val="28"/>
        </w:rPr>
        <w:t xml:space="preserve">жалоб и </w:t>
      </w:r>
      <w:r w:rsidR="006A1D5D" w:rsidRPr="00DC5670">
        <w:rPr>
          <w:szCs w:val="28"/>
        </w:rPr>
        <w:t>показател</w:t>
      </w:r>
      <w:r w:rsidR="00E9614C" w:rsidRPr="00DC5670">
        <w:rPr>
          <w:szCs w:val="28"/>
        </w:rPr>
        <w:t>ей</w:t>
      </w:r>
      <w:r w:rsidR="006A1D5D" w:rsidRPr="00DC5670">
        <w:rPr>
          <w:szCs w:val="28"/>
        </w:rPr>
        <w:t xml:space="preserve"> ПЭГЭГ до и после</w:t>
      </w:r>
      <w:r w:rsidR="003E5026" w:rsidRPr="00DC5670">
        <w:rPr>
          <w:szCs w:val="28"/>
        </w:rPr>
        <w:t xml:space="preserve"> п</w:t>
      </w:r>
      <w:r w:rsidR="003E5026">
        <w:rPr>
          <w:szCs w:val="28"/>
        </w:rPr>
        <w:t xml:space="preserve">роведения </w:t>
      </w:r>
      <w:r w:rsidR="00E9614C">
        <w:rPr>
          <w:szCs w:val="28"/>
        </w:rPr>
        <w:t>5</w:t>
      </w:r>
      <w:r w:rsidR="003E5026">
        <w:rPr>
          <w:szCs w:val="28"/>
        </w:rPr>
        <w:t>-и кратного</w:t>
      </w:r>
      <w:r w:rsidR="00E9614C">
        <w:rPr>
          <w:szCs w:val="28"/>
        </w:rPr>
        <w:t xml:space="preserve"> </w:t>
      </w:r>
      <w:r w:rsidR="00760964">
        <w:rPr>
          <w:szCs w:val="28"/>
        </w:rPr>
        <w:t xml:space="preserve">курса </w:t>
      </w:r>
      <w:r w:rsidR="003E5026">
        <w:rPr>
          <w:szCs w:val="28"/>
        </w:rPr>
        <w:t xml:space="preserve">остеопатических </w:t>
      </w:r>
      <w:r w:rsidR="00760964">
        <w:rPr>
          <w:szCs w:val="28"/>
        </w:rPr>
        <w:t>процедур</w:t>
      </w:r>
      <w:r w:rsidR="006A1D5D" w:rsidRPr="00B1258A">
        <w:rPr>
          <w:szCs w:val="28"/>
        </w:rPr>
        <w:t xml:space="preserve">. </w:t>
      </w:r>
    </w:p>
    <w:p w14:paraId="248586A4" w14:textId="77777777" w:rsidR="003B5DE4" w:rsidRDefault="003B5DE4" w:rsidP="003B5DE4">
      <w:pPr>
        <w:pStyle w:val="a4"/>
        <w:rPr>
          <w:bCs w:val="0"/>
          <w:spacing w:val="-4"/>
          <w:szCs w:val="28"/>
        </w:rPr>
      </w:pPr>
      <w:r w:rsidRPr="00DC5670">
        <w:rPr>
          <w:bCs w:val="0"/>
          <w:spacing w:val="-4"/>
          <w:szCs w:val="28"/>
        </w:rPr>
        <w:t>Согласно полученным данным после проводимо</w:t>
      </w:r>
      <w:r w:rsidR="00B63403" w:rsidRPr="00DC5670">
        <w:rPr>
          <w:bCs w:val="0"/>
          <w:spacing w:val="-4"/>
          <w:szCs w:val="28"/>
        </w:rPr>
        <w:t>го</w:t>
      </w:r>
      <w:r w:rsidRPr="00DC5670">
        <w:rPr>
          <w:bCs w:val="0"/>
          <w:spacing w:val="-4"/>
          <w:szCs w:val="28"/>
        </w:rPr>
        <w:t xml:space="preserve"> </w:t>
      </w:r>
      <w:r w:rsidR="008C541E" w:rsidRPr="00DC5670">
        <w:rPr>
          <w:bCs w:val="0"/>
          <w:spacing w:val="-4"/>
          <w:szCs w:val="28"/>
        </w:rPr>
        <w:t>остеопатическо</w:t>
      </w:r>
      <w:r w:rsidR="00B63403" w:rsidRPr="00DC5670">
        <w:rPr>
          <w:bCs w:val="0"/>
          <w:spacing w:val="-4"/>
          <w:szCs w:val="28"/>
        </w:rPr>
        <w:t>го</w:t>
      </w:r>
      <w:r w:rsidR="008C541E" w:rsidRPr="00DC5670">
        <w:rPr>
          <w:bCs w:val="0"/>
          <w:spacing w:val="-4"/>
          <w:szCs w:val="28"/>
        </w:rPr>
        <w:t xml:space="preserve"> </w:t>
      </w:r>
      <w:r w:rsidR="00B63403" w:rsidRPr="00DC5670">
        <w:rPr>
          <w:bCs w:val="0"/>
          <w:spacing w:val="-4"/>
          <w:szCs w:val="28"/>
        </w:rPr>
        <w:t>лечения, у</w:t>
      </w:r>
      <w:r w:rsidRPr="00DC5670">
        <w:rPr>
          <w:bCs w:val="0"/>
          <w:spacing w:val="-4"/>
          <w:szCs w:val="28"/>
        </w:rPr>
        <w:t xml:space="preserve"> больных наблюдалась достоверная регрессия гастроинтестинальных </w:t>
      </w:r>
      <w:r w:rsidR="003E5026" w:rsidRPr="00DC5670">
        <w:rPr>
          <w:bCs w:val="0"/>
          <w:spacing w:val="-4"/>
          <w:szCs w:val="28"/>
        </w:rPr>
        <w:t>симптомов</w:t>
      </w:r>
      <w:r w:rsidRPr="00DC5670">
        <w:rPr>
          <w:bCs w:val="0"/>
          <w:spacing w:val="-4"/>
          <w:szCs w:val="28"/>
        </w:rPr>
        <w:t xml:space="preserve">. </w:t>
      </w:r>
      <w:bookmarkStart w:id="8" w:name="_Hlk1125846"/>
      <w:r w:rsidR="00B63403" w:rsidRPr="00DC5670">
        <w:rPr>
          <w:bCs w:val="0"/>
          <w:spacing w:val="-4"/>
          <w:szCs w:val="28"/>
        </w:rPr>
        <w:t>О</w:t>
      </w:r>
      <w:r w:rsidR="00E9614C" w:rsidRPr="00DC5670">
        <w:rPr>
          <w:bCs w:val="0"/>
          <w:spacing w:val="-4"/>
          <w:szCs w:val="28"/>
        </w:rPr>
        <w:t>стеопатическ</w:t>
      </w:r>
      <w:r w:rsidR="00B63403" w:rsidRPr="00DC5670">
        <w:rPr>
          <w:bCs w:val="0"/>
          <w:spacing w:val="-4"/>
          <w:szCs w:val="28"/>
        </w:rPr>
        <w:t>ая</w:t>
      </w:r>
      <w:r w:rsidR="00E9614C" w:rsidRPr="00DC5670">
        <w:rPr>
          <w:bCs w:val="0"/>
          <w:spacing w:val="-4"/>
          <w:szCs w:val="28"/>
        </w:rPr>
        <w:t xml:space="preserve"> </w:t>
      </w:r>
      <w:r w:rsidR="008C541E" w:rsidRPr="00DC5670">
        <w:rPr>
          <w:bCs w:val="0"/>
          <w:spacing w:val="-4"/>
          <w:szCs w:val="28"/>
        </w:rPr>
        <w:t>коррекци</w:t>
      </w:r>
      <w:r w:rsidR="00B63403" w:rsidRPr="00DC5670">
        <w:rPr>
          <w:bCs w:val="0"/>
          <w:spacing w:val="-4"/>
          <w:szCs w:val="28"/>
        </w:rPr>
        <w:t>я</w:t>
      </w:r>
      <w:r w:rsidRPr="00DC5670">
        <w:rPr>
          <w:bCs w:val="0"/>
          <w:spacing w:val="-4"/>
          <w:szCs w:val="28"/>
        </w:rPr>
        <w:t>,</w:t>
      </w:r>
      <w:r w:rsidR="00E9614C" w:rsidRPr="00DC5670">
        <w:rPr>
          <w:bCs w:val="0"/>
          <w:spacing w:val="-4"/>
          <w:szCs w:val="28"/>
        </w:rPr>
        <w:t xml:space="preserve"> направленн</w:t>
      </w:r>
      <w:r w:rsidR="00B63403" w:rsidRPr="00DC5670">
        <w:rPr>
          <w:bCs w:val="0"/>
          <w:spacing w:val="-4"/>
          <w:szCs w:val="28"/>
        </w:rPr>
        <w:t>ая</w:t>
      </w:r>
      <w:r w:rsidR="00E9614C" w:rsidRPr="00DC5670">
        <w:rPr>
          <w:bCs w:val="0"/>
          <w:spacing w:val="-4"/>
          <w:szCs w:val="28"/>
        </w:rPr>
        <w:t xml:space="preserve"> на мобилизацию</w:t>
      </w:r>
      <w:r w:rsidR="00E9614C" w:rsidRPr="00E9614C">
        <w:rPr>
          <w:bCs w:val="0"/>
          <w:spacing w:val="-4"/>
          <w:szCs w:val="28"/>
        </w:rPr>
        <w:t xml:space="preserve"> компенсаторно-приспособительных механизмов</w:t>
      </w:r>
      <w:r w:rsidR="00E9614C">
        <w:rPr>
          <w:bCs w:val="0"/>
          <w:spacing w:val="-4"/>
          <w:szCs w:val="28"/>
        </w:rPr>
        <w:t xml:space="preserve"> организма, </w:t>
      </w:r>
      <w:r w:rsidRPr="001C2F5B">
        <w:rPr>
          <w:bCs w:val="0"/>
          <w:spacing w:val="-4"/>
          <w:szCs w:val="28"/>
        </w:rPr>
        <w:t>оказалась эффективной</w:t>
      </w:r>
      <w:r w:rsidR="008C541E">
        <w:rPr>
          <w:bCs w:val="0"/>
          <w:spacing w:val="-4"/>
          <w:szCs w:val="28"/>
        </w:rPr>
        <w:t xml:space="preserve"> и</w:t>
      </w:r>
      <w:r w:rsidRPr="001C2F5B">
        <w:rPr>
          <w:bCs w:val="0"/>
          <w:spacing w:val="-4"/>
          <w:szCs w:val="28"/>
        </w:rPr>
        <w:t xml:space="preserve"> в купировании </w:t>
      </w:r>
      <w:r w:rsidR="00E9614C">
        <w:rPr>
          <w:bCs w:val="0"/>
          <w:spacing w:val="-4"/>
          <w:szCs w:val="28"/>
        </w:rPr>
        <w:t xml:space="preserve">симптомов </w:t>
      </w:r>
      <w:r w:rsidRPr="001C2F5B">
        <w:rPr>
          <w:bCs w:val="0"/>
          <w:spacing w:val="-4"/>
          <w:szCs w:val="28"/>
        </w:rPr>
        <w:t>желудочной и кишечной диспепсии</w:t>
      </w:r>
      <w:bookmarkEnd w:id="8"/>
      <w:r w:rsidR="00E9614C">
        <w:rPr>
          <w:bCs w:val="0"/>
          <w:spacing w:val="-4"/>
          <w:szCs w:val="28"/>
        </w:rPr>
        <w:t>, обусловленной нарушением моторики</w:t>
      </w:r>
      <w:r w:rsidRPr="001C2F5B">
        <w:rPr>
          <w:bCs w:val="0"/>
          <w:spacing w:val="-4"/>
          <w:szCs w:val="28"/>
        </w:rPr>
        <w:t xml:space="preserve">. </w:t>
      </w:r>
      <w:r w:rsidR="001849C4">
        <w:rPr>
          <w:bCs w:val="0"/>
          <w:spacing w:val="-4"/>
          <w:szCs w:val="28"/>
        </w:rPr>
        <w:t>Как видно на рисунке</w:t>
      </w:r>
      <w:r w:rsidR="00D93E18">
        <w:rPr>
          <w:bCs w:val="0"/>
          <w:spacing w:val="-4"/>
          <w:szCs w:val="28"/>
        </w:rPr>
        <w:t xml:space="preserve"> 3 </w:t>
      </w:r>
      <w:r w:rsidR="003E5026">
        <w:rPr>
          <w:bCs w:val="0"/>
          <w:spacing w:val="-4"/>
          <w:szCs w:val="28"/>
        </w:rPr>
        <w:t xml:space="preserve"> отмечено</w:t>
      </w:r>
      <w:r w:rsidR="004701E3">
        <w:rPr>
          <w:bCs w:val="0"/>
          <w:spacing w:val="-4"/>
          <w:szCs w:val="28"/>
        </w:rPr>
        <w:t xml:space="preserve"> достоверное снижение </w:t>
      </w:r>
      <w:r w:rsidR="00D93E18">
        <w:rPr>
          <w:bCs w:val="0"/>
          <w:spacing w:val="-4"/>
          <w:szCs w:val="28"/>
        </w:rPr>
        <w:t>частот</w:t>
      </w:r>
      <w:r w:rsidR="004701E3">
        <w:rPr>
          <w:bCs w:val="0"/>
          <w:spacing w:val="-4"/>
          <w:szCs w:val="28"/>
        </w:rPr>
        <w:t>ы</w:t>
      </w:r>
      <w:r w:rsidR="00D93E18">
        <w:rPr>
          <w:bCs w:val="0"/>
          <w:spacing w:val="-4"/>
          <w:szCs w:val="28"/>
        </w:rPr>
        <w:t xml:space="preserve"> нарушения стула, вздутия живота,  </w:t>
      </w:r>
      <w:r w:rsidR="004701E3">
        <w:rPr>
          <w:bCs w:val="0"/>
          <w:spacing w:val="-4"/>
          <w:szCs w:val="28"/>
        </w:rPr>
        <w:t>симптомов</w:t>
      </w:r>
      <w:r w:rsidR="00D93E18">
        <w:rPr>
          <w:bCs w:val="0"/>
          <w:spacing w:val="-4"/>
          <w:szCs w:val="28"/>
        </w:rPr>
        <w:t xml:space="preserve"> рефлюкса и болевого синдрома  </w:t>
      </w:r>
      <w:r w:rsidR="004701E3">
        <w:rPr>
          <w:bCs w:val="0"/>
          <w:spacing w:val="-4"/>
          <w:szCs w:val="28"/>
        </w:rPr>
        <w:t xml:space="preserve">у пациентов, получавших остеопатическую коррекцию. </w:t>
      </w:r>
      <w:r w:rsidRPr="001C2F5B">
        <w:rPr>
          <w:bCs w:val="0"/>
          <w:spacing w:val="-4"/>
          <w:szCs w:val="28"/>
        </w:rPr>
        <w:t>Пациенты с запорами отмечали</w:t>
      </w:r>
      <w:r w:rsidRPr="003D4C75">
        <w:rPr>
          <w:bCs w:val="0"/>
          <w:spacing w:val="-4"/>
          <w:szCs w:val="28"/>
        </w:rPr>
        <w:t xml:space="preserve"> положительную динамику</w:t>
      </w:r>
      <w:r w:rsidR="003E5026">
        <w:rPr>
          <w:bCs w:val="0"/>
          <w:spacing w:val="-4"/>
          <w:szCs w:val="28"/>
        </w:rPr>
        <w:t>, проявляющуюся в  нормализации частоты стула</w:t>
      </w:r>
      <w:r w:rsidRPr="003D4C75">
        <w:rPr>
          <w:bCs w:val="0"/>
          <w:spacing w:val="-4"/>
          <w:szCs w:val="28"/>
        </w:rPr>
        <w:t xml:space="preserve">. </w:t>
      </w:r>
    </w:p>
    <w:p w14:paraId="318B04CA" w14:textId="77777777" w:rsidR="00257684" w:rsidRDefault="00257684" w:rsidP="003B5DE4">
      <w:pPr>
        <w:pStyle w:val="a4"/>
        <w:rPr>
          <w:bCs w:val="0"/>
          <w:spacing w:val="-4"/>
          <w:szCs w:val="28"/>
        </w:rPr>
      </w:pPr>
    </w:p>
    <w:p w14:paraId="3D43909A" w14:textId="77777777" w:rsidR="00257684" w:rsidRPr="003D4C75" w:rsidRDefault="00257684" w:rsidP="003B5DE4">
      <w:pPr>
        <w:pStyle w:val="a4"/>
        <w:rPr>
          <w:rFonts w:eastAsia="Batang"/>
          <w:lang w:eastAsia="ko-KR"/>
        </w:rPr>
      </w:pPr>
    </w:p>
    <w:p w14:paraId="640F27E7" w14:textId="77777777" w:rsidR="006A1D5D" w:rsidRDefault="003B5DE4" w:rsidP="003B5DE4">
      <w:pPr>
        <w:pStyle w:val="14"/>
        <w:widowControl/>
        <w:spacing w:line="360" w:lineRule="auto"/>
        <w:ind w:firstLine="709"/>
        <w:jc w:val="both"/>
        <w:rPr>
          <w:snapToGrid w:val="0"/>
          <w:spacing w:val="-2"/>
        </w:rPr>
      </w:pPr>
      <w:r w:rsidRPr="0053110C">
        <w:rPr>
          <w:snapToGrid w:val="0"/>
          <w:spacing w:val="-2"/>
        </w:rPr>
        <w:t xml:space="preserve"> </w:t>
      </w:r>
    </w:p>
    <w:p w14:paraId="347ABF75" w14:textId="77777777" w:rsidR="006A1D5D" w:rsidRDefault="006A1D5D" w:rsidP="003B5DE4">
      <w:pPr>
        <w:pStyle w:val="14"/>
        <w:widowControl/>
        <w:spacing w:line="360" w:lineRule="auto"/>
        <w:ind w:firstLine="709"/>
        <w:jc w:val="both"/>
        <w:rPr>
          <w:snapToGrid w:val="0"/>
          <w:spacing w:val="-2"/>
        </w:rPr>
      </w:pPr>
    </w:p>
    <w:p w14:paraId="640FAC9D" w14:textId="77777777" w:rsidR="006A1D5D" w:rsidRDefault="00141D4A" w:rsidP="003B5DE4">
      <w:pPr>
        <w:pStyle w:val="14"/>
        <w:widowControl/>
        <w:spacing w:line="360" w:lineRule="auto"/>
        <w:ind w:firstLine="709"/>
        <w:jc w:val="both"/>
      </w:pPr>
      <w:r w:rsidRPr="00A726BC">
        <w:rPr>
          <w:noProof/>
          <w:lang w:val="fr-FR" w:eastAsia="fr-FR"/>
        </w:rPr>
        <w:lastRenderedPageBreak/>
        <w:drawing>
          <wp:inline distT="0" distB="0" distL="0" distR="0" wp14:anchorId="399E3E27" wp14:editId="06C32B16">
            <wp:extent cx="5400675" cy="3150394"/>
            <wp:effectExtent l="0" t="0" r="9525" b="1206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85DFD51" w14:textId="77777777" w:rsidR="006F2B94" w:rsidRPr="006F2B94" w:rsidRDefault="006F2B94" w:rsidP="006F2B94">
      <w:pPr>
        <w:pStyle w:val="14"/>
        <w:spacing w:line="360" w:lineRule="auto"/>
        <w:jc w:val="center"/>
        <w:rPr>
          <w:sz w:val="24"/>
          <w:szCs w:val="24"/>
        </w:rPr>
      </w:pPr>
      <w:r w:rsidRPr="006F2B94">
        <w:rPr>
          <w:sz w:val="24"/>
          <w:szCs w:val="24"/>
        </w:rPr>
        <w:t xml:space="preserve">Рис. 3. </w:t>
      </w:r>
      <w:r w:rsidRPr="006F2B94">
        <w:rPr>
          <w:bCs/>
          <w:sz w:val="24"/>
          <w:szCs w:val="24"/>
        </w:rPr>
        <w:t>Динамика клинической симптоматики на фоне  остеопатической коррекции</w:t>
      </w:r>
      <w:r w:rsidRPr="006F2B94">
        <w:rPr>
          <w:sz w:val="24"/>
          <w:szCs w:val="24"/>
        </w:rPr>
        <w:t xml:space="preserve"> </w:t>
      </w:r>
      <w:r w:rsidR="00B63403">
        <w:rPr>
          <w:sz w:val="24"/>
          <w:szCs w:val="24"/>
        </w:rPr>
        <w:t>(</w:t>
      </w:r>
      <w:r w:rsidR="00B63403" w:rsidRPr="00DC5670">
        <w:rPr>
          <w:color w:val="auto"/>
          <w:sz w:val="24"/>
          <w:szCs w:val="24"/>
        </w:rPr>
        <w:t>5 сеансов</w:t>
      </w:r>
      <w:r w:rsidR="00B63403">
        <w:rPr>
          <w:sz w:val="24"/>
          <w:szCs w:val="24"/>
        </w:rPr>
        <w:t xml:space="preserve">) </w:t>
      </w:r>
      <w:r w:rsidRPr="006F2B94">
        <w:rPr>
          <w:bCs/>
          <w:sz w:val="24"/>
          <w:szCs w:val="24"/>
        </w:rPr>
        <w:t>у больных целиакией</w:t>
      </w:r>
    </w:p>
    <w:p w14:paraId="58CBF70C" w14:textId="77777777" w:rsidR="006A1D5D" w:rsidRDefault="006A1D5D" w:rsidP="003B5DE4">
      <w:pPr>
        <w:pStyle w:val="14"/>
        <w:widowControl/>
        <w:spacing w:line="360" w:lineRule="auto"/>
        <w:ind w:firstLine="709"/>
        <w:jc w:val="both"/>
      </w:pPr>
    </w:p>
    <w:p w14:paraId="23D17368" w14:textId="0BBAA665" w:rsidR="004701E3" w:rsidRDefault="004D0DF8" w:rsidP="004701E3">
      <w:pPr>
        <w:pStyle w:val="a4"/>
      </w:pPr>
      <w:r>
        <w:t xml:space="preserve">Полученные результаты периферической </w:t>
      </w:r>
      <w:r w:rsidR="002E4A15">
        <w:t xml:space="preserve">ЭГЭГ, </w:t>
      </w:r>
      <w:r>
        <w:t>отражающие</w:t>
      </w:r>
      <w:r w:rsidR="002E4A15">
        <w:t xml:space="preserve"> двигательную активность различных отделов желудочно-кишечного тракта, показали, что в деятельности верхних отделов пищеварительного тракта </w:t>
      </w:r>
      <w:r w:rsidR="00FF025E">
        <w:t xml:space="preserve">отмечены изменения </w:t>
      </w:r>
      <w:r w:rsidR="002E4A15">
        <w:t>биоэлектрически</w:t>
      </w:r>
      <w:r w:rsidR="00FF025E">
        <w:t>х</w:t>
      </w:r>
      <w:r w:rsidR="002E4A15">
        <w:t xml:space="preserve"> показател</w:t>
      </w:r>
      <w:r w:rsidR="00FF025E">
        <w:t>ей</w:t>
      </w:r>
      <w:r w:rsidR="002E4A15">
        <w:t xml:space="preserve"> </w:t>
      </w:r>
      <w:r w:rsidR="00B33531">
        <w:t xml:space="preserve">после остеопатической </w:t>
      </w:r>
      <w:r w:rsidR="00B63403">
        <w:t>процедуры в</w:t>
      </w:r>
      <w:r w:rsidR="002E4A15">
        <w:t xml:space="preserve"> обе фазы</w:t>
      </w:r>
      <w:r w:rsidR="00FF025E">
        <w:t xml:space="preserve"> исследования</w:t>
      </w:r>
      <w:r w:rsidR="002E4A15">
        <w:t xml:space="preserve">. </w:t>
      </w:r>
      <w:r w:rsidR="00141D4A">
        <w:t>О</w:t>
      </w:r>
      <w:r w:rsidR="004701E3">
        <w:t>тмеча</w:t>
      </w:r>
      <w:r w:rsidR="00B33531">
        <w:t>лось</w:t>
      </w:r>
      <w:r w:rsidR="004701E3">
        <w:t xml:space="preserve"> снижение </w:t>
      </w:r>
      <w:r w:rsidR="002E4A15">
        <w:rPr>
          <w:lang w:val="en-US"/>
        </w:rPr>
        <w:t>Pi</w:t>
      </w:r>
      <w:r w:rsidR="002E4A15">
        <w:t>/</w:t>
      </w:r>
      <w:r w:rsidR="002E4A15">
        <w:rPr>
          <w:lang w:val="en-US"/>
        </w:rPr>
        <w:t>Ps</w:t>
      </w:r>
      <w:r w:rsidR="002E4A15" w:rsidRPr="002E4A15">
        <w:t xml:space="preserve"> </w:t>
      </w:r>
      <w:r w:rsidR="002E4A15">
        <w:t xml:space="preserve">на частотах желудка и ДПК </w:t>
      </w:r>
      <w:r w:rsidR="004701E3">
        <w:t>в обе фазы</w:t>
      </w:r>
      <w:r w:rsidR="00141D4A">
        <w:t>, свидетельствующие</w:t>
      </w:r>
      <w:r w:rsidR="002E4A15">
        <w:t xml:space="preserve"> о</w:t>
      </w:r>
      <w:r w:rsidR="004701E3">
        <w:t xml:space="preserve"> нормализации тонуса </w:t>
      </w:r>
      <w:r w:rsidR="002E4A15">
        <w:t>желудка и двенадцатиперстной кишки</w:t>
      </w:r>
      <w:r w:rsidR="003B2E0A">
        <w:t xml:space="preserve">, так </w:t>
      </w:r>
      <w:r w:rsidR="003B2E0A" w:rsidRPr="003B2E0A">
        <w:rPr>
          <w:szCs w:val="28"/>
        </w:rPr>
        <w:t xml:space="preserve">называемой </w:t>
      </w:r>
      <w:r w:rsidR="003B2E0A" w:rsidRPr="003B2E0A">
        <w:rPr>
          <w:color w:val="333333"/>
          <w:szCs w:val="28"/>
          <w:lang w:eastAsia="ru-RU"/>
        </w:rPr>
        <w:t>рецептивной релаксации</w:t>
      </w:r>
      <w:r w:rsidR="004701E3" w:rsidRPr="003B2E0A">
        <w:rPr>
          <w:szCs w:val="28"/>
        </w:rPr>
        <w:t>.</w:t>
      </w:r>
      <w:r w:rsidR="004701E3">
        <w:t xml:space="preserve"> </w:t>
      </w:r>
      <w:r w:rsidR="006A3B5B">
        <w:t xml:space="preserve">Исходно повышенные значения </w:t>
      </w:r>
      <w:r w:rsidR="00B33531">
        <w:rPr>
          <w:lang w:val="en-US"/>
        </w:rPr>
        <w:t>Kritm</w:t>
      </w:r>
      <w:r w:rsidR="006A3B5B">
        <w:t xml:space="preserve"> на частоте желудка и ДПК как </w:t>
      </w:r>
      <w:r w:rsidR="00FF025E">
        <w:t>критерии</w:t>
      </w:r>
      <w:r w:rsidR="006A3B5B">
        <w:t xml:space="preserve"> неэффективной пропульсивности</w:t>
      </w:r>
      <w:r w:rsidR="008C541E">
        <w:t xml:space="preserve"> и спастического состояния</w:t>
      </w:r>
      <w:r w:rsidR="006A3B5B">
        <w:t xml:space="preserve">, </w:t>
      </w:r>
      <w:r w:rsidR="005A06B9">
        <w:t xml:space="preserve">значимо </w:t>
      </w:r>
      <w:r w:rsidR="006A3B5B">
        <w:t>снижались</w:t>
      </w:r>
      <w:r w:rsidR="005A06B9">
        <w:t xml:space="preserve"> (</w:t>
      </w:r>
      <w:r w:rsidR="005A06B9">
        <w:rPr>
          <w:lang w:val="en-US"/>
        </w:rPr>
        <w:t>p</w:t>
      </w:r>
      <w:r w:rsidR="005A06B9" w:rsidRPr="005A06B9">
        <w:t>&lt;</w:t>
      </w:r>
      <w:r w:rsidR="005A06B9">
        <w:t>0</w:t>
      </w:r>
      <w:r w:rsidR="005A06B9" w:rsidRPr="005A06B9">
        <w:t>,05</w:t>
      </w:r>
      <w:r w:rsidR="005A06B9">
        <w:t xml:space="preserve">) </w:t>
      </w:r>
      <w:r w:rsidR="00C76203">
        <w:t>после остеопатической коррекции</w:t>
      </w:r>
      <w:r w:rsidR="008C541E">
        <w:t xml:space="preserve">, что указывало на </w:t>
      </w:r>
      <w:r w:rsidR="00C76203">
        <w:t xml:space="preserve">положительную динамику </w:t>
      </w:r>
      <w:r w:rsidR="008C541E">
        <w:t xml:space="preserve">в моторике </w:t>
      </w:r>
      <w:r w:rsidR="005A06B9">
        <w:t xml:space="preserve"> указанных отделов</w:t>
      </w:r>
      <w:r w:rsidR="00C553F5">
        <w:t xml:space="preserve">. </w:t>
      </w:r>
      <w:r w:rsidR="00A13D19">
        <w:t>П</w:t>
      </w:r>
      <w:r w:rsidR="00C553F5">
        <w:t xml:space="preserve">овышение значений </w:t>
      </w:r>
      <w:r w:rsidR="00C553F5">
        <w:rPr>
          <w:szCs w:val="28"/>
        </w:rPr>
        <w:t>P</w:t>
      </w:r>
      <w:r w:rsidR="00C553F5">
        <w:rPr>
          <w:szCs w:val="28"/>
          <w:vertAlign w:val="subscript"/>
        </w:rPr>
        <w:t>i </w:t>
      </w:r>
      <w:r w:rsidR="00C553F5">
        <w:rPr>
          <w:szCs w:val="28"/>
        </w:rPr>
        <w:t>/P</w:t>
      </w:r>
      <w:r w:rsidR="00C553F5">
        <w:rPr>
          <w:szCs w:val="28"/>
          <w:vertAlign w:val="subscript"/>
        </w:rPr>
        <w:t xml:space="preserve">i+1 </w:t>
      </w:r>
      <w:r w:rsidR="00C553F5">
        <w:t>желудок/ДПК (27,41±</w:t>
      </w:r>
      <w:r w:rsidR="00C553F5" w:rsidRPr="00D03487">
        <w:t>4,</w:t>
      </w:r>
      <w:r w:rsidR="00C553F5">
        <w:t>4)</w:t>
      </w:r>
      <w:r w:rsidR="00A13D19">
        <w:t xml:space="preserve"> </w:t>
      </w:r>
      <w:r w:rsidR="00C553F5">
        <w:t xml:space="preserve"> </w:t>
      </w:r>
      <w:r w:rsidR="008C541E">
        <w:t xml:space="preserve">оценивалось нами как </w:t>
      </w:r>
      <w:r w:rsidR="00FF025E">
        <w:t xml:space="preserve">гармонизацию </w:t>
      </w:r>
      <w:r w:rsidR="00C553F5">
        <w:t>перистальтических сокращений желудка и ДПК .</w:t>
      </w:r>
      <w:r>
        <w:t xml:space="preserve"> </w:t>
      </w:r>
      <w:r w:rsidR="00A13D19">
        <w:t xml:space="preserve"> В постпрандиальный период  динамика </w:t>
      </w:r>
      <w:r w:rsidR="00A13D19">
        <w:rPr>
          <w:lang w:val="en-US"/>
        </w:rPr>
        <w:t>Pi</w:t>
      </w:r>
      <w:r w:rsidR="00A13D19">
        <w:t>/</w:t>
      </w:r>
      <w:r w:rsidR="00A13D19">
        <w:rPr>
          <w:lang w:val="en-US"/>
        </w:rPr>
        <w:t>Ps</w:t>
      </w:r>
      <w:r w:rsidR="00A13D19">
        <w:t xml:space="preserve">, </w:t>
      </w:r>
      <w:r w:rsidR="00A13D19">
        <w:rPr>
          <w:lang w:val="en-US"/>
        </w:rPr>
        <w:t>Kritm</w:t>
      </w:r>
      <w:r w:rsidR="00A13D19">
        <w:t xml:space="preserve"> и повышение P</w:t>
      </w:r>
      <w:r w:rsidR="00A13D19">
        <w:rPr>
          <w:vertAlign w:val="subscript"/>
        </w:rPr>
        <w:t>i </w:t>
      </w:r>
      <w:r w:rsidR="00A13D19">
        <w:t>/P</w:t>
      </w:r>
      <w:r w:rsidR="00A13D19">
        <w:rPr>
          <w:vertAlign w:val="subscript"/>
        </w:rPr>
        <w:t>i+1</w:t>
      </w:r>
      <w:r w:rsidR="00A13D19">
        <w:t xml:space="preserve"> желудок/двенадцатиперстная кишка </w:t>
      </w:r>
      <w:r w:rsidR="00FF025E">
        <w:t>оценена как</w:t>
      </w:r>
      <w:r w:rsidR="00A13D19">
        <w:t xml:space="preserve"> положительн</w:t>
      </w:r>
      <w:r w:rsidR="00FF025E">
        <w:t>ая по типу</w:t>
      </w:r>
      <w:r w:rsidR="002C3C21">
        <w:t xml:space="preserve"> </w:t>
      </w:r>
      <w:r w:rsidR="002E4A15">
        <w:t xml:space="preserve"> </w:t>
      </w:r>
      <w:r w:rsidR="002C3C21">
        <w:t xml:space="preserve">нормотонической и </w:t>
      </w:r>
      <w:r w:rsidR="002C3C21">
        <w:lastRenderedPageBreak/>
        <w:t xml:space="preserve">нормокинетической  </w:t>
      </w:r>
      <w:r>
        <w:t>двигательной активности</w:t>
      </w:r>
      <w:r w:rsidR="002E4A15">
        <w:t xml:space="preserve"> желудка</w:t>
      </w:r>
      <w:r>
        <w:t xml:space="preserve"> и двенадцатиперстной кишки</w:t>
      </w:r>
      <w:r w:rsidR="002C3C21">
        <w:t xml:space="preserve">. </w:t>
      </w:r>
      <w:r>
        <w:t xml:space="preserve"> </w:t>
      </w:r>
    </w:p>
    <w:p w14:paraId="354533C6" w14:textId="77777777" w:rsidR="00115F8C" w:rsidRPr="00B1258A" w:rsidRDefault="00115F8C" w:rsidP="00115F8C">
      <w:pPr>
        <w:pStyle w:val="14"/>
        <w:widowControl/>
        <w:spacing w:line="360" w:lineRule="auto"/>
        <w:ind w:firstLine="709"/>
        <w:jc w:val="both"/>
      </w:pPr>
    </w:p>
    <w:p w14:paraId="3AE00859" w14:textId="77777777" w:rsidR="00115F8C" w:rsidRPr="00B1258A" w:rsidRDefault="00115F8C" w:rsidP="00115F8C">
      <w:pPr>
        <w:pStyle w:val="a4"/>
      </w:pPr>
    </w:p>
    <w:p w14:paraId="3FAD1ADE" w14:textId="77777777" w:rsidR="00115F8C" w:rsidRPr="00A726BC" w:rsidRDefault="00115F8C" w:rsidP="00115F8C">
      <w:pPr>
        <w:pStyle w:val="13"/>
      </w:pPr>
      <w:r w:rsidRPr="00A726BC">
        <w:rPr>
          <w:b/>
          <w:szCs w:val="28"/>
          <w:lang w:val="fr-FR" w:eastAsia="fr-FR"/>
        </w:rPr>
        <w:drawing>
          <wp:inline distT="0" distB="0" distL="0" distR="0" wp14:anchorId="08589CC0" wp14:editId="4A82163D">
            <wp:extent cx="6228080" cy="2616174"/>
            <wp:effectExtent l="0" t="0" r="127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EEC9CFF" w14:textId="77777777" w:rsidR="00115F8C" w:rsidRDefault="00115F8C" w:rsidP="00115F8C">
      <w:pPr>
        <w:pStyle w:val="13"/>
        <w:rPr>
          <w:lang w:val="ru-RU"/>
        </w:rPr>
      </w:pPr>
      <w:r w:rsidRPr="00A726BC">
        <w:t xml:space="preserve">Рисунок 4 – Динамика показателей ПЭГЭГ у пациентов с целиакией до и после </w:t>
      </w:r>
      <w:r w:rsidRPr="003126FB">
        <w:rPr>
          <w:lang w:val="ru-RU"/>
        </w:rPr>
        <w:t xml:space="preserve">остеопатической </w:t>
      </w:r>
      <w:r w:rsidR="00B63403" w:rsidRPr="003126FB">
        <w:rPr>
          <w:lang w:val="ru-RU"/>
        </w:rPr>
        <w:t>коррекции</w:t>
      </w:r>
      <w:r w:rsidRPr="003126FB">
        <w:t xml:space="preserve"> </w:t>
      </w:r>
      <w:r w:rsidRPr="00A726BC">
        <w:t>в первую фазу исследования (натощак)</w:t>
      </w:r>
    </w:p>
    <w:p w14:paraId="064FE77D" w14:textId="022D1471" w:rsidR="00C76203" w:rsidRDefault="00C76203" w:rsidP="00C76203">
      <w:pPr>
        <w:pStyle w:val="14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A1D5D">
        <w:rPr>
          <w:sz w:val="28"/>
          <w:szCs w:val="28"/>
        </w:rPr>
        <w:t xml:space="preserve">осле проведения остеопатического  </w:t>
      </w:r>
      <w:r w:rsidR="00B63403" w:rsidRPr="00C422C4">
        <w:rPr>
          <w:color w:val="auto"/>
          <w:sz w:val="28"/>
          <w:szCs w:val="28"/>
        </w:rPr>
        <w:t xml:space="preserve">лечения </w:t>
      </w:r>
      <w:r w:rsidRPr="00C422C4">
        <w:rPr>
          <w:color w:val="auto"/>
          <w:sz w:val="28"/>
          <w:szCs w:val="28"/>
        </w:rPr>
        <w:t xml:space="preserve"> </w:t>
      </w:r>
      <w:r w:rsidR="00B63403" w:rsidRPr="00C422C4">
        <w:rPr>
          <w:color w:val="auto"/>
          <w:sz w:val="28"/>
          <w:szCs w:val="28"/>
        </w:rPr>
        <w:t xml:space="preserve">(в среднем 5 сеансов с интервалом в </w:t>
      </w:r>
      <w:r w:rsidR="007A6E5A" w:rsidRPr="00C422C4">
        <w:rPr>
          <w:color w:val="auto"/>
          <w:sz w:val="28"/>
          <w:szCs w:val="28"/>
        </w:rPr>
        <w:t xml:space="preserve"> 7 дней</w:t>
      </w:r>
      <w:r w:rsidR="00B63403" w:rsidRPr="00C422C4">
        <w:rPr>
          <w:color w:val="auto"/>
          <w:sz w:val="28"/>
          <w:szCs w:val="28"/>
        </w:rPr>
        <w:t xml:space="preserve">) </w:t>
      </w:r>
      <w:r w:rsidRPr="00C422C4">
        <w:rPr>
          <w:color w:val="auto"/>
          <w:sz w:val="28"/>
          <w:szCs w:val="28"/>
        </w:rPr>
        <w:t xml:space="preserve">у пациентов </w:t>
      </w:r>
      <w:r w:rsidR="002C3C21" w:rsidRPr="00C422C4">
        <w:rPr>
          <w:color w:val="auto"/>
          <w:sz w:val="28"/>
          <w:szCs w:val="28"/>
        </w:rPr>
        <w:t>отм</w:t>
      </w:r>
      <w:r w:rsidR="002C3C21">
        <w:rPr>
          <w:sz w:val="28"/>
          <w:szCs w:val="28"/>
        </w:rPr>
        <w:t>ечена</w:t>
      </w:r>
      <w:r>
        <w:rPr>
          <w:sz w:val="28"/>
          <w:szCs w:val="28"/>
        </w:rPr>
        <w:t xml:space="preserve"> положительная динамика </w:t>
      </w:r>
      <w:r w:rsidRPr="006A1D5D">
        <w:rPr>
          <w:sz w:val="28"/>
          <w:szCs w:val="28"/>
        </w:rPr>
        <w:t xml:space="preserve">показателей относительной мощности и коэффициента ритмичности на частоте желудка и ДПК до нормальных значений по сравнению с исходными, что свидетельствовало о нормализации тонической и пропульсивной </w:t>
      </w:r>
      <w:r>
        <w:rPr>
          <w:sz w:val="28"/>
          <w:szCs w:val="28"/>
        </w:rPr>
        <w:t>способности</w:t>
      </w:r>
      <w:r w:rsidRPr="006A1D5D">
        <w:rPr>
          <w:sz w:val="28"/>
          <w:szCs w:val="28"/>
        </w:rPr>
        <w:t xml:space="preserve"> на фоне остеопатической коррекции.</w:t>
      </w:r>
    </w:p>
    <w:p w14:paraId="42705BD6" w14:textId="77777777" w:rsidR="00FF025E" w:rsidRDefault="002C3C21" w:rsidP="00FF025E">
      <w:pPr>
        <w:pStyle w:val="14"/>
        <w:widowControl/>
        <w:spacing w:line="360" w:lineRule="auto"/>
        <w:ind w:firstLine="709"/>
        <w:jc w:val="both"/>
        <w:rPr>
          <w:snapToGrid w:val="0"/>
          <w:spacing w:val="-2"/>
          <w:sz w:val="28"/>
          <w:szCs w:val="28"/>
        </w:rPr>
      </w:pPr>
      <w:r>
        <w:rPr>
          <w:snapToGrid w:val="0"/>
          <w:spacing w:val="-2"/>
          <w:sz w:val="28"/>
          <w:szCs w:val="28"/>
        </w:rPr>
        <w:t>После остеопатической коррекции  зарегистрировано п</w:t>
      </w:r>
      <w:r w:rsidR="00C76203" w:rsidRPr="005312B0">
        <w:rPr>
          <w:snapToGrid w:val="0"/>
          <w:spacing w:val="-2"/>
          <w:sz w:val="28"/>
          <w:szCs w:val="28"/>
        </w:rPr>
        <w:t xml:space="preserve">овышение показателя Kritm тощей и толстой кишок и снижение </w:t>
      </w:r>
      <w:r w:rsidR="00C76203" w:rsidRPr="005312B0">
        <w:rPr>
          <w:sz w:val="28"/>
          <w:szCs w:val="28"/>
        </w:rPr>
        <w:t>P</w:t>
      </w:r>
      <w:r w:rsidR="00C76203" w:rsidRPr="005312B0">
        <w:rPr>
          <w:sz w:val="28"/>
          <w:szCs w:val="28"/>
          <w:vertAlign w:val="subscript"/>
        </w:rPr>
        <w:t>i </w:t>
      </w:r>
      <w:r w:rsidR="00C76203" w:rsidRPr="005312B0">
        <w:rPr>
          <w:sz w:val="28"/>
          <w:szCs w:val="28"/>
        </w:rPr>
        <w:t>/P</w:t>
      </w:r>
      <w:r w:rsidR="00C76203" w:rsidRPr="005312B0">
        <w:rPr>
          <w:sz w:val="28"/>
          <w:szCs w:val="28"/>
          <w:vertAlign w:val="subscript"/>
        </w:rPr>
        <w:t>i+1</w:t>
      </w:r>
      <w:r w:rsidR="00C76203" w:rsidRPr="005312B0">
        <w:rPr>
          <w:sz w:val="28"/>
          <w:szCs w:val="28"/>
        </w:rPr>
        <w:t xml:space="preserve"> </w:t>
      </w:r>
      <w:r>
        <w:rPr>
          <w:snapToGrid w:val="0"/>
          <w:spacing w:val="-2"/>
          <w:sz w:val="28"/>
          <w:szCs w:val="28"/>
        </w:rPr>
        <w:t xml:space="preserve">подвздошная/толстая кишка, </w:t>
      </w:r>
      <w:r w:rsidR="00C76203" w:rsidRPr="005312B0">
        <w:rPr>
          <w:snapToGrid w:val="0"/>
          <w:spacing w:val="-2"/>
          <w:sz w:val="28"/>
          <w:szCs w:val="28"/>
        </w:rPr>
        <w:t>свидетельствов</w:t>
      </w:r>
      <w:r>
        <w:rPr>
          <w:snapToGrid w:val="0"/>
          <w:spacing w:val="-2"/>
          <w:sz w:val="28"/>
          <w:szCs w:val="28"/>
        </w:rPr>
        <w:t>ующие</w:t>
      </w:r>
      <w:r w:rsidR="00C76203" w:rsidRPr="005312B0">
        <w:rPr>
          <w:snapToGrid w:val="0"/>
          <w:spacing w:val="-2"/>
          <w:sz w:val="28"/>
          <w:szCs w:val="28"/>
        </w:rPr>
        <w:t xml:space="preserve"> об увеличении сократительной способности кишечника, координированности и пропульсивной перистальтики этих отделов</w:t>
      </w:r>
      <w:r w:rsidR="00FF025E">
        <w:rPr>
          <w:snapToGrid w:val="0"/>
          <w:spacing w:val="-2"/>
          <w:sz w:val="28"/>
          <w:szCs w:val="28"/>
        </w:rPr>
        <w:t xml:space="preserve">. </w:t>
      </w:r>
      <w:r w:rsidR="00C76203">
        <w:rPr>
          <w:sz w:val="28"/>
          <w:szCs w:val="28"/>
        </w:rPr>
        <w:t xml:space="preserve"> </w:t>
      </w:r>
      <w:r w:rsidR="00FF025E" w:rsidRPr="00FB23E1">
        <w:rPr>
          <w:snapToGrid w:val="0"/>
          <w:spacing w:val="-2"/>
          <w:sz w:val="28"/>
          <w:szCs w:val="28"/>
        </w:rPr>
        <w:t xml:space="preserve">Изменения величин </w:t>
      </w:r>
      <w:r w:rsidR="00FF025E" w:rsidRPr="00FB23E1">
        <w:rPr>
          <w:snapToGrid w:val="0"/>
          <w:spacing w:val="-2"/>
          <w:sz w:val="28"/>
          <w:szCs w:val="28"/>
          <w:lang w:val="en-US"/>
        </w:rPr>
        <w:t>Pi</w:t>
      </w:r>
      <w:r w:rsidR="00FF025E" w:rsidRPr="00FB23E1">
        <w:rPr>
          <w:snapToGrid w:val="0"/>
          <w:spacing w:val="-2"/>
          <w:sz w:val="28"/>
          <w:szCs w:val="28"/>
        </w:rPr>
        <w:t>/</w:t>
      </w:r>
      <w:r w:rsidR="00FF025E" w:rsidRPr="00FB23E1">
        <w:rPr>
          <w:snapToGrid w:val="0"/>
          <w:spacing w:val="-2"/>
          <w:sz w:val="28"/>
          <w:szCs w:val="28"/>
          <w:lang w:val="en-US"/>
        </w:rPr>
        <w:t>Ps</w:t>
      </w:r>
      <w:r w:rsidR="00FF025E" w:rsidRPr="00FB23E1">
        <w:rPr>
          <w:snapToGrid w:val="0"/>
          <w:spacing w:val="-2"/>
          <w:sz w:val="28"/>
          <w:szCs w:val="28"/>
        </w:rPr>
        <w:t xml:space="preserve">, </w:t>
      </w:r>
      <w:r w:rsidR="00FF025E" w:rsidRPr="00FB23E1">
        <w:rPr>
          <w:snapToGrid w:val="0"/>
          <w:spacing w:val="-2"/>
          <w:sz w:val="28"/>
          <w:szCs w:val="28"/>
          <w:lang w:val="en-US"/>
        </w:rPr>
        <w:t>Kritm</w:t>
      </w:r>
      <w:r w:rsidR="00FF025E" w:rsidRPr="00FB23E1">
        <w:rPr>
          <w:snapToGrid w:val="0"/>
          <w:spacing w:val="-2"/>
          <w:sz w:val="28"/>
          <w:szCs w:val="28"/>
        </w:rPr>
        <w:t>, Pi/P</w:t>
      </w:r>
      <w:r w:rsidR="00FF025E" w:rsidRPr="00FB23E1">
        <w:rPr>
          <w:snapToGrid w:val="0"/>
          <w:spacing w:val="-2"/>
          <w:sz w:val="28"/>
          <w:szCs w:val="28"/>
          <w:vertAlign w:val="subscript"/>
        </w:rPr>
        <w:t>i+1</w:t>
      </w:r>
      <w:r w:rsidR="00FF025E" w:rsidRPr="00FB23E1">
        <w:rPr>
          <w:snapToGrid w:val="0"/>
          <w:spacing w:val="-2"/>
          <w:sz w:val="28"/>
          <w:szCs w:val="28"/>
        </w:rPr>
        <w:t>,</w:t>
      </w:r>
      <w:r w:rsidR="00FF025E" w:rsidRPr="00FB23E1">
        <w:rPr>
          <w:snapToGrid w:val="0"/>
          <w:spacing w:val="-2"/>
          <w:sz w:val="28"/>
          <w:szCs w:val="28"/>
          <w:vertAlign w:val="subscript"/>
        </w:rPr>
        <w:t xml:space="preserve"> </w:t>
      </w:r>
      <w:r w:rsidR="00FF025E" w:rsidRPr="00FB23E1">
        <w:rPr>
          <w:snapToGrid w:val="0"/>
          <w:spacing w:val="-2"/>
          <w:sz w:val="28"/>
          <w:szCs w:val="28"/>
        </w:rPr>
        <w:t>являются  интегральной составляющей в оценке двигательной активности</w:t>
      </w:r>
      <w:r w:rsidR="00FF025E" w:rsidRPr="00FB23E1">
        <w:rPr>
          <w:snapToGrid w:val="0"/>
          <w:spacing w:val="-2"/>
          <w:sz w:val="28"/>
          <w:szCs w:val="28"/>
          <w:vertAlign w:val="subscript"/>
        </w:rPr>
        <w:t xml:space="preserve">, </w:t>
      </w:r>
      <w:r w:rsidR="00FF025E" w:rsidRPr="00FB23E1">
        <w:rPr>
          <w:snapToGrid w:val="0"/>
          <w:spacing w:val="-2"/>
          <w:sz w:val="28"/>
          <w:szCs w:val="28"/>
        </w:rPr>
        <w:t>чувствительной к</w:t>
      </w:r>
      <w:r w:rsidR="00FF025E">
        <w:rPr>
          <w:snapToGrid w:val="0"/>
          <w:spacing w:val="-2"/>
          <w:sz w:val="28"/>
          <w:szCs w:val="28"/>
        </w:rPr>
        <w:t xml:space="preserve"> влиянию процедуры</w:t>
      </w:r>
      <w:r w:rsidR="00FF025E" w:rsidRPr="005312B0">
        <w:rPr>
          <w:snapToGrid w:val="0"/>
          <w:spacing w:val="-2"/>
          <w:sz w:val="28"/>
          <w:szCs w:val="28"/>
        </w:rPr>
        <w:t xml:space="preserve">. </w:t>
      </w:r>
    </w:p>
    <w:p w14:paraId="6B7FE7C6" w14:textId="77777777" w:rsidR="00C76203" w:rsidRPr="005312B0" w:rsidRDefault="00C76203" w:rsidP="00C76203">
      <w:pPr>
        <w:pStyle w:val="14"/>
        <w:widowControl/>
        <w:spacing w:line="360" w:lineRule="auto"/>
        <w:ind w:firstLine="709"/>
        <w:jc w:val="both"/>
        <w:rPr>
          <w:sz w:val="28"/>
          <w:szCs w:val="28"/>
        </w:rPr>
      </w:pPr>
    </w:p>
    <w:p w14:paraId="24EB7843" w14:textId="77777777" w:rsidR="00CB3112" w:rsidRPr="00A726BC" w:rsidRDefault="00CB3112" w:rsidP="00CB3112">
      <w:pPr>
        <w:pStyle w:val="14"/>
        <w:widowControl/>
        <w:spacing w:line="360" w:lineRule="auto"/>
        <w:ind w:firstLine="709"/>
        <w:jc w:val="both"/>
      </w:pPr>
      <w:r w:rsidRPr="00B1258A">
        <w:rPr>
          <w:sz w:val="28"/>
          <w:szCs w:val="28"/>
        </w:rPr>
        <w:t>.</w:t>
      </w:r>
    </w:p>
    <w:p w14:paraId="78717A61" w14:textId="77777777" w:rsidR="00CB3112" w:rsidRPr="00A726BC" w:rsidRDefault="00CB3112" w:rsidP="00CB3112">
      <w:pPr>
        <w:pStyle w:val="13"/>
      </w:pPr>
      <w:r w:rsidRPr="00A726BC">
        <w:rPr>
          <w:b/>
          <w:szCs w:val="28"/>
          <w:lang w:val="fr-FR" w:eastAsia="fr-FR"/>
        </w:rPr>
        <w:drawing>
          <wp:inline distT="0" distB="0" distL="0" distR="0" wp14:anchorId="7B9C0D9B" wp14:editId="2CC2DF48">
            <wp:extent cx="5838825" cy="268605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470C57D" w14:textId="77777777" w:rsidR="00CB3112" w:rsidRPr="00A726BC" w:rsidRDefault="00CB3112" w:rsidP="00CB3112">
      <w:pPr>
        <w:pStyle w:val="13"/>
      </w:pPr>
      <w:r w:rsidRPr="00A726BC">
        <w:t xml:space="preserve">Рисунок 4.6 – Динамика показателей ПЭГЭГ у пациентов с целиакией до и после  </w:t>
      </w:r>
      <w:r w:rsidRPr="00C422C4">
        <w:rPr>
          <w:lang w:val="ru-RU"/>
        </w:rPr>
        <w:t xml:space="preserve">остеопатической </w:t>
      </w:r>
      <w:r w:rsidR="00B63403" w:rsidRPr="00C422C4">
        <w:rPr>
          <w:lang w:val="ru-RU"/>
        </w:rPr>
        <w:t>коррекции</w:t>
      </w:r>
      <w:r w:rsidRPr="00C422C4">
        <w:t xml:space="preserve"> </w:t>
      </w:r>
      <w:r w:rsidRPr="00A726BC">
        <w:t>во вторую фазу исследования (после еды)</w:t>
      </w:r>
    </w:p>
    <w:p w14:paraId="655515C3" w14:textId="77777777" w:rsidR="005312B0" w:rsidRDefault="005312B0" w:rsidP="00BF7B78">
      <w:pPr>
        <w:pStyle w:val="14"/>
        <w:widowControl/>
        <w:spacing w:line="360" w:lineRule="auto"/>
        <w:ind w:firstLine="709"/>
        <w:jc w:val="both"/>
        <w:rPr>
          <w:snapToGrid w:val="0"/>
        </w:rPr>
      </w:pPr>
    </w:p>
    <w:p w14:paraId="62604617" w14:textId="1FDA9111" w:rsidR="00AF7AD3" w:rsidRDefault="00D274EB" w:rsidP="00AF7AD3">
      <w:pPr>
        <w:pStyle w:val="14"/>
        <w:widowControl/>
        <w:spacing w:line="360" w:lineRule="auto"/>
        <w:ind w:firstLine="709"/>
        <w:jc w:val="both"/>
      </w:pPr>
      <w:r w:rsidRPr="005312B0">
        <w:rPr>
          <w:snapToGrid w:val="0"/>
          <w:spacing w:val="-2"/>
          <w:sz w:val="28"/>
          <w:szCs w:val="28"/>
        </w:rPr>
        <w:t xml:space="preserve"> </w:t>
      </w:r>
      <w:r w:rsidR="00C422C4">
        <w:rPr>
          <w:snapToGrid w:val="0"/>
          <w:spacing w:val="-2"/>
          <w:sz w:val="28"/>
          <w:szCs w:val="28"/>
        </w:rPr>
        <w:t>После проведенного</w:t>
      </w:r>
      <w:r w:rsidR="002C3C21">
        <w:rPr>
          <w:snapToGrid w:val="0"/>
          <w:spacing w:val="-2"/>
          <w:sz w:val="28"/>
          <w:szCs w:val="28"/>
        </w:rPr>
        <w:t xml:space="preserve"> </w:t>
      </w:r>
      <w:r w:rsidR="00C422C4">
        <w:rPr>
          <w:snapToGrid w:val="0"/>
          <w:spacing w:val="-2"/>
          <w:sz w:val="28"/>
          <w:szCs w:val="28"/>
        </w:rPr>
        <w:t xml:space="preserve">курса </w:t>
      </w:r>
      <w:r w:rsidR="002C3C21">
        <w:rPr>
          <w:snapToGrid w:val="0"/>
          <w:spacing w:val="-2"/>
          <w:sz w:val="28"/>
          <w:szCs w:val="28"/>
        </w:rPr>
        <w:t xml:space="preserve">остеопатической </w:t>
      </w:r>
      <w:commentRangeStart w:id="9"/>
      <w:r w:rsidR="002C3C21">
        <w:rPr>
          <w:snapToGrid w:val="0"/>
          <w:spacing w:val="-2"/>
          <w:sz w:val="28"/>
          <w:szCs w:val="28"/>
        </w:rPr>
        <w:t>коррекции</w:t>
      </w:r>
      <w:commentRangeEnd w:id="9"/>
      <w:r w:rsidR="00B63403">
        <w:rPr>
          <w:rStyle w:val="af6"/>
          <w:rFonts w:asciiTheme="minorHAnsi" w:eastAsiaTheme="minorHAnsi" w:hAnsiTheme="minorHAnsi" w:cstheme="minorBidi"/>
          <w:color w:val="auto"/>
          <w:lang w:eastAsia="en-US"/>
        </w:rPr>
        <w:commentReference w:id="9"/>
      </w:r>
      <w:r w:rsidR="00B63403">
        <w:rPr>
          <w:snapToGrid w:val="0"/>
          <w:spacing w:val="-2"/>
          <w:sz w:val="28"/>
          <w:szCs w:val="28"/>
        </w:rPr>
        <w:t xml:space="preserve"> </w:t>
      </w:r>
      <w:r w:rsidR="002C3C21">
        <w:rPr>
          <w:snapToGrid w:val="0"/>
          <w:spacing w:val="-2"/>
          <w:sz w:val="28"/>
          <w:szCs w:val="28"/>
        </w:rPr>
        <w:t xml:space="preserve"> </w:t>
      </w:r>
      <w:r w:rsidR="00C422C4">
        <w:rPr>
          <w:snapToGrid w:val="0"/>
          <w:spacing w:val="-2"/>
          <w:sz w:val="28"/>
          <w:szCs w:val="28"/>
        </w:rPr>
        <w:t xml:space="preserve">подтверждением </w:t>
      </w:r>
      <w:r w:rsidR="0014518A" w:rsidRPr="00B1258A">
        <w:rPr>
          <w:sz w:val="28"/>
          <w:szCs w:val="28"/>
        </w:rPr>
        <w:t>эффективно</w:t>
      </w:r>
      <w:r w:rsidR="00C422C4">
        <w:rPr>
          <w:sz w:val="28"/>
          <w:szCs w:val="28"/>
        </w:rPr>
        <w:t>сти</w:t>
      </w:r>
      <w:r w:rsidR="0014518A" w:rsidRPr="00B1258A">
        <w:rPr>
          <w:sz w:val="28"/>
          <w:szCs w:val="28"/>
        </w:rPr>
        <w:t xml:space="preserve"> в </w:t>
      </w:r>
      <w:r w:rsidR="00E32AAE">
        <w:rPr>
          <w:sz w:val="28"/>
          <w:szCs w:val="28"/>
        </w:rPr>
        <w:t>отношении</w:t>
      </w:r>
      <w:r w:rsidR="0014518A" w:rsidRPr="00B1258A">
        <w:rPr>
          <w:sz w:val="28"/>
          <w:szCs w:val="28"/>
        </w:rPr>
        <w:t xml:space="preserve"> </w:t>
      </w:r>
      <w:r w:rsidR="00364948">
        <w:rPr>
          <w:sz w:val="28"/>
          <w:szCs w:val="28"/>
        </w:rPr>
        <w:t xml:space="preserve">моторики </w:t>
      </w:r>
      <w:r w:rsidR="00C422C4">
        <w:rPr>
          <w:sz w:val="28"/>
          <w:szCs w:val="28"/>
        </w:rPr>
        <w:t>пищеварительного тракта</w:t>
      </w:r>
      <w:r w:rsidR="00B324DC">
        <w:rPr>
          <w:sz w:val="28"/>
          <w:szCs w:val="28"/>
        </w:rPr>
        <w:t xml:space="preserve"> явилось </w:t>
      </w:r>
      <w:r w:rsidR="0014518A">
        <w:rPr>
          <w:sz w:val="28"/>
          <w:szCs w:val="28"/>
        </w:rPr>
        <w:t>улучшен</w:t>
      </w:r>
      <w:r w:rsidR="0014518A" w:rsidRPr="007A6E5A">
        <w:rPr>
          <w:color w:val="auto"/>
          <w:sz w:val="28"/>
          <w:szCs w:val="28"/>
        </w:rPr>
        <w:t>и</w:t>
      </w:r>
      <w:r w:rsidR="00B324DC">
        <w:rPr>
          <w:color w:val="auto"/>
          <w:sz w:val="28"/>
          <w:szCs w:val="28"/>
        </w:rPr>
        <w:t>е</w:t>
      </w:r>
      <w:r w:rsidR="0014518A" w:rsidRPr="007A6E5A">
        <w:rPr>
          <w:color w:val="auto"/>
          <w:sz w:val="28"/>
          <w:szCs w:val="28"/>
        </w:rPr>
        <w:t xml:space="preserve"> </w:t>
      </w:r>
      <w:r w:rsidR="0014518A" w:rsidRPr="00B1258A">
        <w:rPr>
          <w:sz w:val="28"/>
          <w:szCs w:val="28"/>
        </w:rPr>
        <w:t xml:space="preserve"> </w:t>
      </w:r>
      <w:r w:rsidR="00AF7AD3">
        <w:rPr>
          <w:sz w:val="28"/>
          <w:szCs w:val="28"/>
        </w:rPr>
        <w:t>функции</w:t>
      </w:r>
      <w:r w:rsidR="00B324DC">
        <w:rPr>
          <w:sz w:val="28"/>
          <w:szCs w:val="28"/>
        </w:rPr>
        <w:t xml:space="preserve">  пищеводного сфинктера и привратника</w:t>
      </w:r>
      <w:r w:rsidR="0014518A">
        <w:rPr>
          <w:sz w:val="28"/>
          <w:szCs w:val="28"/>
        </w:rPr>
        <w:t xml:space="preserve"> </w:t>
      </w:r>
      <w:r w:rsidR="00E32AAE" w:rsidRPr="005312B0">
        <w:rPr>
          <w:sz w:val="28"/>
          <w:szCs w:val="28"/>
        </w:rPr>
        <w:t>у больных</w:t>
      </w:r>
      <w:r w:rsidR="00B324DC">
        <w:rPr>
          <w:sz w:val="28"/>
          <w:szCs w:val="28"/>
        </w:rPr>
        <w:t xml:space="preserve"> целиакией.  Как видно на рисунке</w:t>
      </w:r>
      <w:r w:rsidR="00AF7AD3">
        <w:rPr>
          <w:sz w:val="28"/>
          <w:szCs w:val="28"/>
        </w:rPr>
        <w:t xml:space="preserve"> 5</w:t>
      </w:r>
      <w:r w:rsidR="00D87CB9">
        <w:rPr>
          <w:sz w:val="28"/>
          <w:szCs w:val="28"/>
        </w:rPr>
        <w:t>,</w:t>
      </w:r>
      <w:r w:rsidR="00AF7AD3">
        <w:rPr>
          <w:sz w:val="28"/>
          <w:szCs w:val="28"/>
        </w:rPr>
        <w:t xml:space="preserve"> э</w:t>
      </w:r>
      <w:r w:rsidR="00B324DC" w:rsidRPr="00AF7AD3">
        <w:rPr>
          <w:sz w:val="28"/>
          <w:szCs w:val="28"/>
        </w:rPr>
        <w:t>лектрофизиологическим</w:t>
      </w:r>
      <w:r w:rsidR="00126772">
        <w:rPr>
          <w:sz w:val="28"/>
          <w:szCs w:val="28"/>
        </w:rPr>
        <w:t>и</w:t>
      </w:r>
      <w:r w:rsidR="00B324DC" w:rsidRPr="00AF7AD3">
        <w:rPr>
          <w:sz w:val="28"/>
          <w:szCs w:val="28"/>
        </w:rPr>
        <w:t xml:space="preserve"> критери</w:t>
      </w:r>
      <w:r w:rsidR="00126772">
        <w:rPr>
          <w:sz w:val="28"/>
          <w:szCs w:val="28"/>
        </w:rPr>
        <w:t>ями</w:t>
      </w:r>
      <w:r w:rsidR="00B324DC" w:rsidRPr="00AF7AD3">
        <w:rPr>
          <w:sz w:val="28"/>
          <w:szCs w:val="28"/>
        </w:rPr>
        <w:t xml:space="preserve"> гастроэзофагеального</w:t>
      </w:r>
      <w:r w:rsidR="00AF7AD3">
        <w:rPr>
          <w:sz w:val="28"/>
          <w:szCs w:val="28"/>
        </w:rPr>
        <w:t xml:space="preserve"> дуоденогастрального</w:t>
      </w:r>
      <w:r w:rsidR="00B324DC" w:rsidRPr="00AF7AD3">
        <w:rPr>
          <w:sz w:val="28"/>
          <w:szCs w:val="28"/>
        </w:rPr>
        <w:t xml:space="preserve"> рефлюкс</w:t>
      </w:r>
      <w:r w:rsidR="00AF7AD3">
        <w:rPr>
          <w:sz w:val="28"/>
          <w:szCs w:val="28"/>
        </w:rPr>
        <w:t>ов</w:t>
      </w:r>
      <w:r w:rsidR="00126772">
        <w:rPr>
          <w:sz w:val="28"/>
          <w:szCs w:val="28"/>
        </w:rPr>
        <w:t xml:space="preserve"> явили</w:t>
      </w:r>
      <w:r w:rsidR="00B324DC" w:rsidRPr="00AF7AD3">
        <w:rPr>
          <w:sz w:val="28"/>
          <w:szCs w:val="28"/>
        </w:rPr>
        <w:t xml:space="preserve">сь </w:t>
      </w:r>
      <w:r w:rsidR="00126772">
        <w:rPr>
          <w:sz w:val="28"/>
          <w:szCs w:val="28"/>
        </w:rPr>
        <w:t>пиковые повышения</w:t>
      </w:r>
      <w:r w:rsidR="00B324DC" w:rsidRPr="00AF7AD3">
        <w:rPr>
          <w:sz w:val="28"/>
          <w:szCs w:val="28"/>
        </w:rPr>
        <w:t xml:space="preserve"> P</w:t>
      </w:r>
      <w:r w:rsidR="00B324DC" w:rsidRPr="00AF7AD3">
        <w:rPr>
          <w:sz w:val="28"/>
          <w:szCs w:val="28"/>
          <w:vertAlign w:val="subscript"/>
          <w:lang w:val="en-US"/>
        </w:rPr>
        <w:t>i</w:t>
      </w:r>
      <w:r w:rsidR="00B324DC" w:rsidRPr="00AF7AD3">
        <w:rPr>
          <w:sz w:val="28"/>
          <w:szCs w:val="28"/>
        </w:rPr>
        <w:t xml:space="preserve">, Pi/Ps, </w:t>
      </w:r>
      <w:r w:rsidR="00B324DC" w:rsidRPr="00AF7AD3">
        <w:rPr>
          <w:sz w:val="28"/>
          <w:szCs w:val="28"/>
          <w:lang w:val="en-US"/>
        </w:rPr>
        <w:t>Kritm</w:t>
      </w:r>
      <w:r w:rsidR="00B324DC" w:rsidRPr="00AF7AD3">
        <w:rPr>
          <w:sz w:val="28"/>
          <w:szCs w:val="28"/>
        </w:rPr>
        <w:t xml:space="preserve"> на частотах желудка </w:t>
      </w:r>
      <w:r w:rsidR="00AF7AD3" w:rsidRPr="00AF7AD3">
        <w:rPr>
          <w:sz w:val="28"/>
          <w:szCs w:val="28"/>
        </w:rPr>
        <w:t>и на частотах ДПК</w:t>
      </w:r>
      <w:r w:rsidR="00AF7AD3" w:rsidRPr="00D05C6D">
        <w:t xml:space="preserve"> </w:t>
      </w:r>
      <w:r w:rsidR="00AF7AD3">
        <w:rPr>
          <w:sz w:val="28"/>
          <w:szCs w:val="28"/>
        </w:rPr>
        <w:t xml:space="preserve">не менее чем в 2 </w:t>
      </w:r>
      <w:r w:rsidR="00364948">
        <w:rPr>
          <w:sz w:val="28"/>
          <w:szCs w:val="28"/>
        </w:rPr>
        <w:t>раза до остеопатической терапии.</w:t>
      </w:r>
      <w:r w:rsidR="00126772">
        <w:rPr>
          <w:sz w:val="28"/>
          <w:szCs w:val="28"/>
        </w:rPr>
        <w:t xml:space="preserve"> После проведенного остеопатического лечения отмечена существенная динамика</w:t>
      </w:r>
      <w:r w:rsidR="003126FB">
        <w:rPr>
          <w:sz w:val="28"/>
          <w:szCs w:val="28"/>
        </w:rPr>
        <w:t>:</w:t>
      </w:r>
      <w:r w:rsidR="00126772">
        <w:rPr>
          <w:sz w:val="28"/>
          <w:szCs w:val="28"/>
        </w:rPr>
        <w:t xml:space="preserve"> снижение количества</w:t>
      </w:r>
      <w:r w:rsidR="003126FB">
        <w:rPr>
          <w:sz w:val="28"/>
          <w:szCs w:val="28"/>
        </w:rPr>
        <w:t xml:space="preserve"> </w:t>
      </w:r>
      <w:r w:rsidR="00126772">
        <w:rPr>
          <w:sz w:val="28"/>
          <w:szCs w:val="28"/>
        </w:rPr>
        <w:t>рефлюксов</w:t>
      </w:r>
      <w:r w:rsidR="003126FB" w:rsidRPr="003126FB">
        <w:t xml:space="preserve"> </w:t>
      </w:r>
      <w:r w:rsidR="003126FB" w:rsidRPr="003126FB">
        <w:rPr>
          <w:sz w:val="28"/>
          <w:szCs w:val="28"/>
        </w:rPr>
        <w:t>по данным вейвлет-анализа.</w:t>
      </w:r>
    </w:p>
    <w:p w14:paraId="07E40E3F" w14:textId="77777777" w:rsidR="008D1D34" w:rsidRDefault="008D1D34" w:rsidP="00BF7B78">
      <w:pPr>
        <w:pStyle w:val="14"/>
        <w:widowControl/>
        <w:spacing w:line="360" w:lineRule="auto"/>
        <w:ind w:firstLine="709"/>
        <w:jc w:val="both"/>
      </w:pPr>
    </w:p>
    <w:p w14:paraId="530333C5" w14:textId="77777777" w:rsidR="008D1D34" w:rsidRDefault="008D1D34" w:rsidP="008D1D34">
      <w:pPr>
        <w:pStyle w:val="14"/>
        <w:widowControl/>
        <w:spacing w:line="360" w:lineRule="auto"/>
        <w:ind w:firstLine="709"/>
      </w:pPr>
      <w:r w:rsidRPr="00B1258A">
        <w:rPr>
          <w:noProof/>
          <w:sz w:val="28"/>
          <w:szCs w:val="28"/>
          <w:lang w:val="fr-FR" w:eastAsia="fr-FR"/>
        </w:rPr>
        <w:lastRenderedPageBreak/>
        <w:drawing>
          <wp:inline distT="0" distB="0" distL="0" distR="0" wp14:anchorId="4AFC9D41" wp14:editId="5829A71F">
            <wp:extent cx="4676775" cy="179724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" t="62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822" cy="17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5DED7" w14:textId="77777777" w:rsidR="0057448C" w:rsidRPr="00B1258A" w:rsidRDefault="0057448C" w:rsidP="0057448C">
      <w:pPr>
        <w:spacing w:after="0"/>
        <w:rPr>
          <w:rFonts w:ascii="Times New Roman" w:hAnsi="Times New Roman"/>
          <w:sz w:val="24"/>
          <w:szCs w:val="24"/>
        </w:rPr>
      </w:pPr>
    </w:p>
    <w:p w14:paraId="59A2A284" w14:textId="77777777" w:rsidR="0057448C" w:rsidRPr="00B1258A" w:rsidRDefault="0057448C" w:rsidP="008D1D3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1258A">
        <w:rPr>
          <w:rFonts w:ascii="Times New Roman" w:hAnsi="Times New Roman"/>
          <w:noProof/>
          <w:sz w:val="24"/>
          <w:szCs w:val="24"/>
          <w:lang w:val="fr-FR" w:eastAsia="fr-FR"/>
        </w:rPr>
        <w:drawing>
          <wp:inline distT="0" distB="0" distL="0" distR="0" wp14:anchorId="50FD284D" wp14:editId="1AFFFC39">
            <wp:extent cx="4676775" cy="191073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286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17593" w14:textId="77777777" w:rsidR="0057448C" w:rsidRPr="00B1258A" w:rsidRDefault="0057448C" w:rsidP="0057448C">
      <w:pPr>
        <w:spacing w:after="0"/>
        <w:rPr>
          <w:rFonts w:ascii="Times New Roman" w:hAnsi="Times New Roman"/>
          <w:sz w:val="24"/>
          <w:szCs w:val="24"/>
        </w:rPr>
      </w:pPr>
    </w:p>
    <w:p w14:paraId="1D485728" w14:textId="77777777" w:rsidR="0057448C" w:rsidRDefault="0057448C" w:rsidP="0057448C">
      <w:pPr>
        <w:spacing w:after="0"/>
        <w:rPr>
          <w:rFonts w:ascii="Times New Roman" w:hAnsi="Times New Roman"/>
          <w:sz w:val="24"/>
          <w:szCs w:val="24"/>
        </w:rPr>
      </w:pPr>
      <w:r w:rsidRPr="00B1258A">
        <w:rPr>
          <w:rFonts w:ascii="Times New Roman" w:hAnsi="Times New Roman"/>
          <w:sz w:val="24"/>
          <w:szCs w:val="24"/>
        </w:rPr>
        <w:t>Рис.</w:t>
      </w:r>
      <w:r w:rsidR="00AE0128">
        <w:rPr>
          <w:rFonts w:ascii="Times New Roman" w:hAnsi="Times New Roman"/>
          <w:sz w:val="24"/>
          <w:szCs w:val="24"/>
        </w:rPr>
        <w:t>5</w:t>
      </w:r>
      <w:r w:rsidRPr="00B1258A">
        <w:rPr>
          <w:rFonts w:ascii="Times New Roman" w:hAnsi="Times New Roman"/>
          <w:sz w:val="24"/>
          <w:szCs w:val="24"/>
        </w:rPr>
        <w:t xml:space="preserve">.  Вейвлет-анализ </w:t>
      </w:r>
      <w:r w:rsidR="008D1D34">
        <w:rPr>
          <w:rFonts w:ascii="Times New Roman" w:hAnsi="Times New Roman"/>
          <w:sz w:val="24"/>
          <w:szCs w:val="24"/>
        </w:rPr>
        <w:t xml:space="preserve">до и </w:t>
      </w:r>
      <w:r w:rsidR="00B63403">
        <w:rPr>
          <w:rFonts w:ascii="Times New Roman" w:hAnsi="Times New Roman"/>
          <w:sz w:val="24"/>
          <w:szCs w:val="24"/>
        </w:rPr>
        <w:t>после остеопатической коррекции</w:t>
      </w:r>
      <w:r w:rsidRPr="00B1258A">
        <w:rPr>
          <w:rFonts w:ascii="Times New Roman" w:hAnsi="Times New Roman"/>
          <w:sz w:val="24"/>
          <w:szCs w:val="24"/>
        </w:rPr>
        <w:t>.</w:t>
      </w:r>
    </w:p>
    <w:p w14:paraId="7B444955" w14:textId="77777777" w:rsidR="008D1D34" w:rsidRDefault="008D1D34" w:rsidP="0057448C">
      <w:pPr>
        <w:spacing w:after="0"/>
        <w:rPr>
          <w:rFonts w:ascii="Times New Roman" w:hAnsi="Times New Roman"/>
          <w:sz w:val="24"/>
          <w:szCs w:val="24"/>
        </w:rPr>
      </w:pPr>
    </w:p>
    <w:p w14:paraId="05BE3DBD" w14:textId="77777777" w:rsidR="008D1D34" w:rsidRDefault="008D1D34" w:rsidP="0057448C">
      <w:pPr>
        <w:spacing w:after="0"/>
        <w:rPr>
          <w:rFonts w:ascii="Times New Roman" w:hAnsi="Times New Roman"/>
          <w:sz w:val="24"/>
          <w:szCs w:val="24"/>
        </w:rPr>
      </w:pPr>
    </w:p>
    <w:p w14:paraId="6E5338E0" w14:textId="77777777" w:rsidR="009B5369" w:rsidRPr="00B1258A" w:rsidRDefault="009B5369" w:rsidP="009B5369">
      <w:pPr>
        <w:pStyle w:val="14"/>
        <w:keepNext/>
        <w:widowControl/>
        <w:spacing w:after="240"/>
        <w:jc w:val="center"/>
      </w:pPr>
      <w:r w:rsidRPr="00B1258A">
        <w:rPr>
          <w:b/>
          <w:sz w:val="28"/>
          <w:szCs w:val="28"/>
        </w:rPr>
        <w:t>ЗАКЛЮЧЕНИЕ</w:t>
      </w:r>
    </w:p>
    <w:p w14:paraId="09B9D294" w14:textId="745A18AD" w:rsidR="00776CE4" w:rsidRPr="00B1258A" w:rsidRDefault="00776CE4" w:rsidP="00776CE4">
      <w:pPr>
        <w:pStyle w:val="a4"/>
      </w:pPr>
      <w:bookmarkStart w:id="10" w:name="_Hlk1125078"/>
      <w:r>
        <w:t>У пациентов с</w:t>
      </w:r>
      <w:r w:rsidRPr="00B1258A">
        <w:t xml:space="preserve"> целиакией наблюдали изменения двигательной активности</w:t>
      </w:r>
      <w:r w:rsidR="00B63403">
        <w:rPr>
          <w:color w:val="FF0000"/>
        </w:rPr>
        <w:t xml:space="preserve"> </w:t>
      </w:r>
      <w:r w:rsidR="007A6E5A" w:rsidRPr="007A6E5A">
        <w:t xml:space="preserve">пищеварительного тракта </w:t>
      </w:r>
      <w:r w:rsidRPr="007A6E5A">
        <w:t xml:space="preserve"> </w:t>
      </w:r>
      <w:r w:rsidRPr="00B1258A">
        <w:t>в обе фазы исследования</w:t>
      </w:r>
      <w:r>
        <w:t xml:space="preserve"> ПЭГЭГ</w:t>
      </w:r>
      <w:r w:rsidRPr="00B1258A">
        <w:t xml:space="preserve">. </w:t>
      </w:r>
      <w:r>
        <w:t>М</w:t>
      </w:r>
      <w:r w:rsidRPr="00B1258A">
        <w:t xml:space="preserve">оторика верхних отделов </w:t>
      </w:r>
      <w:r w:rsidR="00FF025E">
        <w:t xml:space="preserve">при сохраненном тонусе </w:t>
      </w:r>
      <w:r w:rsidRPr="00B1258A">
        <w:t xml:space="preserve">характеризовалась повышенной ритмичностью, дискоординацией сокращений </w:t>
      </w:r>
      <w:r>
        <w:t xml:space="preserve">натощак </w:t>
      </w:r>
      <w:r w:rsidRPr="00B1258A">
        <w:t xml:space="preserve">и </w:t>
      </w:r>
      <w:r>
        <w:t xml:space="preserve">в </w:t>
      </w:r>
      <w:r w:rsidRPr="00B1258A">
        <w:t>постпрандиальный период</w:t>
      </w:r>
      <w:r w:rsidR="00FF025E">
        <w:t xml:space="preserve">, </w:t>
      </w:r>
      <w:r w:rsidRPr="00B1258A">
        <w:t xml:space="preserve"> </w:t>
      </w:r>
      <w:r>
        <w:t xml:space="preserve">электрическая активность была  </w:t>
      </w:r>
      <w:r w:rsidRPr="00B1258A">
        <w:t>недостаточн</w:t>
      </w:r>
      <w:r>
        <w:t>ой по мощности и ритмичности</w:t>
      </w:r>
      <w:r w:rsidRPr="00B1258A">
        <w:t xml:space="preserve">. В постпрандиальный период на всем протяжении пищеварительного тракта наблюдали признаки гипотонической гипокинетической дискинезии и дискоординацию сокращений. </w:t>
      </w:r>
    </w:p>
    <w:p w14:paraId="38D02C24" w14:textId="115028C7" w:rsidR="009326DF" w:rsidRPr="00760964" w:rsidRDefault="00BF7B78" w:rsidP="0068627B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58A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68627B" w:rsidRPr="007A6E5A">
        <w:rPr>
          <w:rFonts w:ascii="Times New Roman" w:hAnsi="Times New Roman" w:cs="Times New Roman"/>
          <w:sz w:val="28"/>
          <w:szCs w:val="28"/>
        </w:rPr>
        <w:t>индивидуализированной</w:t>
      </w:r>
      <w:r w:rsidR="006862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258A">
        <w:rPr>
          <w:rFonts w:ascii="Times New Roman" w:hAnsi="Times New Roman" w:cs="Times New Roman"/>
          <w:sz w:val="28"/>
          <w:szCs w:val="28"/>
        </w:rPr>
        <w:t xml:space="preserve">остеопатической коррекции в комплексной терапии пациентов с нарушением моторики пищеварительного тракта показало высокую </w:t>
      </w:r>
      <w:r w:rsidR="00B63403" w:rsidRPr="007A6E5A">
        <w:rPr>
          <w:rFonts w:ascii="Times New Roman" w:hAnsi="Times New Roman" w:cs="Times New Roman"/>
          <w:sz w:val="28"/>
          <w:szCs w:val="28"/>
        </w:rPr>
        <w:t>клиническую</w:t>
      </w:r>
      <w:r w:rsidR="00B634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258A">
        <w:rPr>
          <w:rFonts w:ascii="Times New Roman" w:hAnsi="Times New Roman" w:cs="Times New Roman"/>
          <w:sz w:val="28"/>
          <w:szCs w:val="28"/>
        </w:rPr>
        <w:t>эффективность</w:t>
      </w:r>
      <w:r w:rsidR="00D274EB">
        <w:rPr>
          <w:rFonts w:ascii="Times New Roman" w:hAnsi="Times New Roman" w:cs="Times New Roman"/>
          <w:sz w:val="28"/>
          <w:szCs w:val="28"/>
        </w:rPr>
        <w:t xml:space="preserve"> купирования гастроэнтерологической симптоматики и </w:t>
      </w:r>
      <w:r w:rsidR="00D274EB">
        <w:rPr>
          <w:rFonts w:ascii="Times New Roman" w:hAnsi="Times New Roman" w:cs="Times New Roman"/>
          <w:sz w:val="28"/>
          <w:szCs w:val="28"/>
        </w:rPr>
        <w:lastRenderedPageBreak/>
        <w:t>дисфункции двигательной активности пищеварительного тракта</w:t>
      </w:r>
      <w:r w:rsidRPr="00B1258A">
        <w:rPr>
          <w:rFonts w:ascii="Times New Roman" w:hAnsi="Times New Roman" w:cs="Times New Roman"/>
          <w:sz w:val="28"/>
          <w:szCs w:val="28"/>
        </w:rPr>
        <w:t xml:space="preserve">. Согласно проведенным исследованиям персонифицированное </w:t>
      </w:r>
      <w:r w:rsidRPr="007A6E5A">
        <w:rPr>
          <w:rFonts w:ascii="Times New Roman" w:hAnsi="Times New Roman" w:cs="Times New Roman"/>
          <w:sz w:val="28"/>
          <w:szCs w:val="28"/>
        </w:rPr>
        <w:t>пр</w:t>
      </w:r>
      <w:r w:rsidR="00B63403" w:rsidRPr="007A6E5A">
        <w:rPr>
          <w:rFonts w:ascii="Times New Roman" w:hAnsi="Times New Roman" w:cs="Times New Roman"/>
          <w:sz w:val="28"/>
          <w:szCs w:val="28"/>
        </w:rPr>
        <w:t>оведение</w:t>
      </w:r>
      <w:r w:rsidRPr="007A6E5A">
        <w:rPr>
          <w:rFonts w:ascii="Times New Roman" w:hAnsi="Times New Roman" w:cs="Times New Roman"/>
          <w:sz w:val="28"/>
          <w:szCs w:val="28"/>
        </w:rPr>
        <w:t xml:space="preserve"> остеопатическ</w:t>
      </w:r>
      <w:r w:rsidR="00B63403" w:rsidRPr="007A6E5A">
        <w:rPr>
          <w:rFonts w:ascii="Times New Roman" w:hAnsi="Times New Roman" w:cs="Times New Roman"/>
          <w:sz w:val="28"/>
          <w:szCs w:val="28"/>
        </w:rPr>
        <w:t>ой</w:t>
      </w:r>
      <w:r w:rsidRPr="007A6E5A">
        <w:rPr>
          <w:rFonts w:ascii="Times New Roman" w:hAnsi="Times New Roman" w:cs="Times New Roman"/>
          <w:sz w:val="28"/>
          <w:szCs w:val="28"/>
        </w:rPr>
        <w:t xml:space="preserve"> </w:t>
      </w:r>
      <w:r w:rsidR="00B63403" w:rsidRPr="007A6E5A">
        <w:rPr>
          <w:rFonts w:ascii="Times New Roman" w:hAnsi="Times New Roman" w:cs="Times New Roman"/>
          <w:sz w:val="28"/>
          <w:szCs w:val="28"/>
        </w:rPr>
        <w:t>коррекции</w:t>
      </w:r>
      <w:r w:rsidRPr="007A6E5A">
        <w:rPr>
          <w:rFonts w:ascii="Times New Roman" w:hAnsi="Times New Roman" w:cs="Times New Roman"/>
          <w:sz w:val="28"/>
          <w:szCs w:val="28"/>
        </w:rPr>
        <w:t xml:space="preserve"> </w:t>
      </w:r>
      <w:r w:rsidR="0068627B" w:rsidRPr="007A6E5A">
        <w:rPr>
          <w:rFonts w:ascii="Times New Roman" w:hAnsi="Times New Roman" w:cs="Times New Roman"/>
          <w:sz w:val="28"/>
          <w:szCs w:val="28"/>
        </w:rPr>
        <w:t xml:space="preserve">соматических дисфункций </w:t>
      </w:r>
      <w:r w:rsidRPr="00B1258A">
        <w:rPr>
          <w:rFonts w:ascii="Times New Roman" w:hAnsi="Times New Roman" w:cs="Times New Roman"/>
          <w:sz w:val="28"/>
          <w:szCs w:val="28"/>
        </w:rPr>
        <w:t xml:space="preserve">может быть использовано в комплексной терапии </w:t>
      </w:r>
      <w:r w:rsidRPr="007A6E5A">
        <w:rPr>
          <w:rFonts w:ascii="Times New Roman" w:hAnsi="Times New Roman" w:cs="Times New Roman"/>
          <w:sz w:val="28"/>
          <w:szCs w:val="28"/>
        </w:rPr>
        <w:t>пациентов</w:t>
      </w:r>
      <w:r w:rsidR="00776CE4" w:rsidRPr="007A6E5A">
        <w:rPr>
          <w:rFonts w:ascii="Times New Roman" w:hAnsi="Times New Roman" w:cs="Times New Roman"/>
          <w:sz w:val="28"/>
          <w:szCs w:val="28"/>
        </w:rPr>
        <w:t xml:space="preserve"> </w:t>
      </w:r>
      <w:r w:rsidR="007A6E5A" w:rsidRPr="007A6E5A">
        <w:rPr>
          <w:rFonts w:ascii="Times New Roman" w:hAnsi="Times New Roman" w:cs="Times New Roman"/>
          <w:sz w:val="28"/>
          <w:szCs w:val="28"/>
        </w:rPr>
        <w:t>с целиакией</w:t>
      </w:r>
      <w:r w:rsidR="0068627B" w:rsidRPr="007A6E5A">
        <w:rPr>
          <w:rFonts w:ascii="Times New Roman" w:hAnsi="Times New Roman" w:cs="Times New Roman"/>
          <w:sz w:val="28"/>
          <w:szCs w:val="28"/>
        </w:rPr>
        <w:t xml:space="preserve"> </w:t>
      </w:r>
      <w:r w:rsidR="00776CE4" w:rsidRPr="007A6E5A">
        <w:rPr>
          <w:rFonts w:ascii="Times New Roman" w:hAnsi="Times New Roman" w:cs="Times New Roman"/>
          <w:sz w:val="28"/>
          <w:szCs w:val="28"/>
        </w:rPr>
        <w:t xml:space="preserve">для </w:t>
      </w:r>
      <w:r w:rsidR="0068627B" w:rsidRPr="007A6E5A">
        <w:rPr>
          <w:rFonts w:ascii="Times New Roman" w:hAnsi="Times New Roman" w:cs="Times New Roman"/>
          <w:sz w:val="28"/>
          <w:szCs w:val="28"/>
        </w:rPr>
        <w:t>устранения</w:t>
      </w:r>
      <w:r w:rsidR="00776CE4" w:rsidRPr="007A6E5A">
        <w:rPr>
          <w:rFonts w:ascii="Times New Roman" w:hAnsi="Times New Roman" w:cs="Times New Roman"/>
          <w:sz w:val="28"/>
          <w:szCs w:val="28"/>
        </w:rPr>
        <w:t xml:space="preserve"> </w:t>
      </w:r>
      <w:r w:rsidRPr="007A6E5A">
        <w:rPr>
          <w:rFonts w:ascii="Times New Roman" w:hAnsi="Times New Roman" w:cs="Times New Roman"/>
          <w:sz w:val="28"/>
          <w:szCs w:val="28"/>
        </w:rPr>
        <w:t>нарушени</w:t>
      </w:r>
      <w:r w:rsidR="00776CE4" w:rsidRPr="007A6E5A">
        <w:rPr>
          <w:rFonts w:ascii="Times New Roman" w:hAnsi="Times New Roman" w:cs="Times New Roman"/>
          <w:sz w:val="28"/>
          <w:szCs w:val="28"/>
        </w:rPr>
        <w:t>й</w:t>
      </w:r>
      <w:r w:rsidRPr="007A6E5A">
        <w:rPr>
          <w:rFonts w:ascii="Times New Roman" w:hAnsi="Times New Roman" w:cs="Times New Roman"/>
          <w:sz w:val="28"/>
          <w:szCs w:val="28"/>
        </w:rPr>
        <w:t xml:space="preserve"> моторики</w:t>
      </w:r>
      <w:r w:rsidR="00776CE4" w:rsidRPr="007A6E5A">
        <w:rPr>
          <w:rFonts w:ascii="Times New Roman" w:hAnsi="Times New Roman" w:cs="Times New Roman"/>
          <w:sz w:val="28"/>
          <w:szCs w:val="28"/>
        </w:rPr>
        <w:t xml:space="preserve"> пищеварительного тракта</w:t>
      </w:r>
      <w:r w:rsidR="007A6E5A" w:rsidRPr="007A6E5A">
        <w:rPr>
          <w:rFonts w:ascii="Times New Roman" w:hAnsi="Times New Roman" w:cs="Times New Roman"/>
          <w:sz w:val="28"/>
          <w:szCs w:val="28"/>
        </w:rPr>
        <w:t xml:space="preserve"> </w:t>
      </w:r>
      <w:r w:rsidR="00776CE4" w:rsidRPr="007A6E5A">
        <w:rPr>
          <w:rFonts w:ascii="Times New Roman" w:hAnsi="Times New Roman" w:cs="Times New Roman"/>
          <w:sz w:val="28"/>
          <w:szCs w:val="28"/>
        </w:rPr>
        <w:t xml:space="preserve"> </w:t>
      </w:r>
      <w:r w:rsidR="0068627B" w:rsidRPr="007A6E5A">
        <w:rPr>
          <w:rFonts w:ascii="Times New Roman" w:hAnsi="Times New Roman" w:cs="Times New Roman"/>
          <w:sz w:val="28"/>
          <w:szCs w:val="28"/>
        </w:rPr>
        <w:t>за счет восстановления подвижности соединительнотканных структур, мышц нервной регуляции и кровоснабжения внутренних органов</w:t>
      </w:r>
      <w:r w:rsidR="004D122B" w:rsidRPr="007A6E5A">
        <w:rPr>
          <w:rFonts w:ascii="Times New Roman" w:hAnsi="Times New Roman" w:cs="Times New Roman"/>
          <w:sz w:val="28"/>
          <w:szCs w:val="28"/>
        </w:rPr>
        <w:t xml:space="preserve">. </w:t>
      </w:r>
      <w:r w:rsidR="00760964" w:rsidRPr="007A6E5A">
        <w:rPr>
          <w:rFonts w:ascii="Times New Roman" w:hAnsi="Times New Roman" w:cs="Times New Roman"/>
          <w:sz w:val="28"/>
          <w:szCs w:val="28"/>
        </w:rPr>
        <w:t>Остеопатическое</w:t>
      </w:r>
      <w:r w:rsidR="00760964" w:rsidRPr="00760964">
        <w:rPr>
          <w:rFonts w:ascii="Times New Roman" w:hAnsi="Times New Roman" w:cs="Times New Roman"/>
          <w:sz w:val="28"/>
          <w:szCs w:val="28"/>
        </w:rPr>
        <w:t xml:space="preserve"> воздействие </w:t>
      </w:r>
      <w:r w:rsidR="0068627B">
        <w:rPr>
          <w:rFonts w:ascii="Times New Roman" w:hAnsi="Times New Roman" w:cs="Times New Roman"/>
          <w:sz w:val="28"/>
          <w:szCs w:val="28"/>
        </w:rPr>
        <w:t xml:space="preserve">является немедикаментозным, неинвазивным, безболезненным, </w:t>
      </w:r>
      <w:r w:rsidR="00760964" w:rsidRPr="00760964">
        <w:rPr>
          <w:rFonts w:ascii="Times New Roman" w:hAnsi="Times New Roman" w:cs="Times New Roman"/>
          <w:sz w:val="28"/>
          <w:szCs w:val="28"/>
        </w:rPr>
        <w:t xml:space="preserve">может применяться во время или после фармакологического лечения и усиливать терапевтический эффект, </w:t>
      </w:r>
      <w:r w:rsidR="00FF025E">
        <w:rPr>
          <w:rFonts w:ascii="Times New Roman" w:hAnsi="Times New Roman" w:cs="Times New Roman"/>
          <w:sz w:val="28"/>
          <w:szCs w:val="28"/>
        </w:rPr>
        <w:t xml:space="preserve">оказывая положительное влияние на </w:t>
      </w:r>
      <w:r w:rsidR="00760964" w:rsidRPr="00760964">
        <w:rPr>
          <w:rFonts w:ascii="Times New Roman" w:hAnsi="Times New Roman" w:cs="Times New Roman"/>
          <w:sz w:val="28"/>
          <w:szCs w:val="28"/>
        </w:rPr>
        <w:t xml:space="preserve"> период реабилитации пациента</w:t>
      </w:r>
      <w:r w:rsidR="00760964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0"/>
    <w:p w14:paraId="253A39A5" w14:textId="77777777" w:rsidR="004D122B" w:rsidRPr="00B1258A" w:rsidRDefault="004D122B" w:rsidP="002719A1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1258A"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14:paraId="45C23D3E" w14:textId="77777777" w:rsidR="001277D1" w:rsidRPr="00B1258A" w:rsidRDefault="001277D1" w:rsidP="001C5821">
      <w:pPr>
        <w:pStyle w:val="ab"/>
        <w:numPr>
          <w:ilvl w:val="0"/>
          <w:numId w:val="9"/>
        </w:num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1258A">
        <w:rPr>
          <w:rFonts w:ascii="Times New Roman" w:eastAsia="Calibri" w:hAnsi="Times New Roman" w:cs="Times New Roman"/>
          <w:sz w:val="28"/>
          <w:szCs w:val="28"/>
          <w:lang w:val="en-US"/>
        </w:rPr>
        <w:t>Berseth C.L. Gastrointestinal motility in the neonate</w:t>
      </w:r>
      <w:r w:rsidR="001C5821" w:rsidRPr="001C58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1258A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="001C5821" w:rsidRPr="001C58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1258A">
        <w:rPr>
          <w:rFonts w:ascii="Times New Roman" w:eastAsia="Calibri" w:hAnsi="Times New Roman" w:cs="Times New Roman"/>
          <w:sz w:val="28"/>
          <w:szCs w:val="28"/>
          <w:lang w:val="en-US"/>
        </w:rPr>
        <w:t>C.L. Berseth</w:t>
      </w:r>
      <w:r w:rsidR="001C5821" w:rsidRPr="001C58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1258A">
        <w:rPr>
          <w:rFonts w:ascii="Times New Roman" w:eastAsia="Calibri" w:hAnsi="Times New Roman" w:cs="Times New Roman"/>
          <w:sz w:val="28"/>
          <w:szCs w:val="28"/>
          <w:lang w:val="en-US"/>
        </w:rPr>
        <w:t>//</w:t>
      </w:r>
      <w:r w:rsidR="001C5821" w:rsidRPr="001C58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1258A">
        <w:rPr>
          <w:rFonts w:ascii="Times New Roman" w:eastAsia="Calibri" w:hAnsi="Times New Roman" w:cs="Times New Roman"/>
          <w:sz w:val="28"/>
          <w:szCs w:val="28"/>
          <w:lang w:val="en-US"/>
        </w:rPr>
        <w:t>Clin. Perinatol</w:t>
      </w:r>
      <w:r w:rsidR="001C5821">
        <w:rPr>
          <w:rFonts w:ascii="Times New Roman" w:eastAsia="Calibri" w:hAnsi="Times New Roman" w:cs="Times New Roman"/>
          <w:sz w:val="28"/>
          <w:szCs w:val="28"/>
        </w:rPr>
        <w:t>.</w:t>
      </w:r>
      <w:r w:rsidRPr="00B125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1966. – Vol.32, №2. – P.179-190.</w:t>
      </w:r>
    </w:p>
    <w:p w14:paraId="47B4463E" w14:textId="77777777" w:rsidR="001277D1" w:rsidRPr="00B1258A" w:rsidRDefault="001277D1" w:rsidP="001C5821">
      <w:pPr>
        <w:pStyle w:val="ab"/>
        <w:numPr>
          <w:ilvl w:val="0"/>
          <w:numId w:val="9"/>
        </w:num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1258A">
        <w:rPr>
          <w:rFonts w:ascii="Times New Roman" w:eastAsia="Calibri" w:hAnsi="Times New Roman" w:cs="Times New Roman"/>
          <w:sz w:val="28"/>
          <w:szCs w:val="28"/>
          <w:lang w:val="en-US"/>
        </w:rPr>
        <w:t>Cuomo R. Food intake gastrointestinal motility. A complex interapy</w:t>
      </w:r>
      <w:r w:rsidR="00CF32A8" w:rsidRPr="00CF32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1258A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="00CF32A8" w:rsidRPr="00CF32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1258A">
        <w:rPr>
          <w:rFonts w:ascii="Times New Roman" w:eastAsia="Calibri" w:hAnsi="Times New Roman" w:cs="Times New Roman"/>
          <w:sz w:val="28"/>
          <w:szCs w:val="28"/>
          <w:lang w:val="en-US"/>
        </w:rPr>
        <w:t>R. Cuomo, G. Sarmelli</w:t>
      </w:r>
      <w:r w:rsidR="00CF32A8" w:rsidRPr="00CF32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1258A">
        <w:rPr>
          <w:rFonts w:ascii="Times New Roman" w:eastAsia="Calibri" w:hAnsi="Times New Roman" w:cs="Times New Roman"/>
          <w:sz w:val="28"/>
          <w:szCs w:val="28"/>
          <w:lang w:val="en-US"/>
        </w:rPr>
        <w:t>//</w:t>
      </w:r>
      <w:r w:rsidR="00CF32A8" w:rsidRPr="00CF32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1258A">
        <w:rPr>
          <w:rFonts w:ascii="Times New Roman" w:eastAsia="Calibri" w:hAnsi="Times New Roman" w:cs="Times New Roman"/>
          <w:sz w:val="28"/>
          <w:szCs w:val="28"/>
          <w:lang w:val="en-US"/>
        </w:rPr>
        <w:t>Nutr.Metab.Cardiovasc.Dis. – 2004. – Vol.14,</w:t>
      </w:r>
      <w:r w:rsidR="00ED1C38" w:rsidRPr="00B125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1258A">
        <w:rPr>
          <w:rFonts w:ascii="Times New Roman" w:eastAsia="Calibri" w:hAnsi="Times New Roman" w:cs="Times New Roman"/>
          <w:sz w:val="28"/>
          <w:szCs w:val="28"/>
          <w:lang w:val="en-US"/>
        </w:rPr>
        <w:t>№4. – P. 173-179.</w:t>
      </w:r>
    </w:p>
    <w:p w14:paraId="01030E74" w14:textId="77777777" w:rsidR="003C12CB" w:rsidRPr="004719C8" w:rsidRDefault="003C12CB" w:rsidP="003C12CB">
      <w:pPr>
        <w:numPr>
          <w:ilvl w:val="0"/>
          <w:numId w:val="9"/>
        </w:numPr>
        <w:spacing w:after="0" w:line="36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C8">
        <w:rPr>
          <w:rFonts w:ascii="Times New Roman" w:hAnsi="Times New Roman"/>
          <w:sz w:val="28"/>
          <w:szCs w:val="28"/>
          <w:lang w:val="en-US"/>
        </w:rPr>
        <w:t xml:space="preserve">Parfeonov A.I., Sabelnikova E.A., Vbykova S..., Vakhmadullina O..., Dbar S.R., Zvyaglova M.Y., Belostotsky N.I., Khomeriki S.G. Enteropathy with impaired membrane digestion as nosological form. </w:t>
      </w:r>
      <w:r w:rsidRPr="004719C8">
        <w:rPr>
          <w:rFonts w:ascii="Times New Roman" w:hAnsi="Times New Roman"/>
          <w:i/>
          <w:iCs/>
          <w:sz w:val="28"/>
          <w:szCs w:val="28"/>
        </w:rPr>
        <w:t>Medical alphabet</w:t>
      </w:r>
      <w:r w:rsidRPr="004719C8">
        <w:rPr>
          <w:rFonts w:ascii="Times New Roman" w:hAnsi="Times New Roman"/>
          <w:sz w:val="28"/>
          <w:szCs w:val="28"/>
        </w:rPr>
        <w:t>. 2019;1(6):37-46.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CC4A847" w14:textId="3A1DFA3D" w:rsidR="00ED1C38" w:rsidRDefault="005D0C93" w:rsidP="001C5821">
      <w:pPr>
        <w:pStyle w:val="ab"/>
        <w:numPr>
          <w:ilvl w:val="0"/>
          <w:numId w:val="9"/>
        </w:num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Физиология человека</w:t>
      </w:r>
      <w:r w:rsidR="00ED1C38" w:rsidRPr="00B1258A">
        <w:rPr>
          <w:rFonts w:ascii="Times New Roman" w:eastAsia="Calibri" w:hAnsi="Times New Roman" w:cs="Times New Roman"/>
          <w:sz w:val="28"/>
          <w:szCs w:val="28"/>
        </w:rPr>
        <w:t>: учебник в 2-х т. Т. 2 / под ред. В.М. Покровского, Г.Ф. Коротько. – 2-е изд., перераб. и доп. – М. : Медицина, 2003. – 656 с.</w:t>
      </w:r>
    </w:p>
    <w:p w14:paraId="5FA54390" w14:textId="6D5E3D39" w:rsidR="00475F24" w:rsidRPr="00E00B91" w:rsidRDefault="00475F24" w:rsidP="00475F24">
      <w:pPr>
        <w:pStyle w:val="ab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Hlk531944571"/>
      <w:r>
        <w:rPr>
          <w:rFonts w:ascii="Times New Roman" w:eastAsia="Calibri" w:hAnsi="Times New Roman" w:cs="Times New Roman"/>
          <w:sz w:val="28"/>
          <w:szCs w:val="28"/>
        </w:rPr>
        <w:t xml:space="preserve">Орешко Л.С., </w:t>
      </w:r>
      <w:r w:rsidRPr="00E00B91">
        <w:rPr>
          <w:rFonts w:ascii="Times New Roman" w:eastAsia="Calibri" w:hAnsi="Times New Roman" w:cs="Times New Roman"/>
          <w:sz w:val="28"/>
          <w:szCs w:val="28"/>
        </w:rPr>
        <w:t>Ситкин С.И., Селиверстов П.В., Орешко А.Ю.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др. Особенности функциональных нарушений гастродуо</w:t>
      </w:r>
      <w:r w:rsidRPr="00D24C6A">
        <w:rPr>
          <w:rFonts w:ascii="Times New Roman" w:eastAsia="Calibri" w:hAnsi="Times New Roman" w:cs="Times New Roman"/>
          <w:sz w:val="28"/>
          <w:szCs w:val="28"/>
        </w:rPr>
        <w:t>дено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24C6A">
        <w:rPr>
          <w:rFonts w:ascii="Times New Roman" w:eastAsia="Calibri" w:hAnsi="Times New Roman" w:cs="Times New Roman"/>
          <w:sz w:val="28"/>
          <w:szCs w:val="28"/>
        </w:rPr>
        <w:t>билиарной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системы у больных целиакией</w:t>
      </w:r>
      <w:r w:rsidRPr="00D24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 w:rsidR="00F9484B">
        <w:rPr>
          <w:rFonts w:ascii="Times New Roman" w:eastAsia="Calibri" w:hAnsi="Times New Roman" w:cs="Times New Roman"/>
          <w:sz w:val="28"/>
          <w:szCs w:val="28"/>
        </w:rPr>
        <w:t>Экспериментальная и клиниче</w:t>
      </w:r>
      <w:r w:rsidRPr="00E00B91">
        <w:rPr>
          <w:rFonts w:ascii="Times New Roman" w:eastAsia="Calibri" w:hAnsi="Times New Roman" w:cs="Times New Roman"/>
          <w:sz w:val="28"/>
          <w:szCs w:val="28"/>
        </w:rPr>
        <w:t>ская гастроэнтерология. – 2015. – № 11 (123). – С. 50–56.</w:t>
      </w:r>
    </w:p>
    <w:p w14:paraId="7C5B0BFD" w14:textId="77777777" w:rsidR="00DC7A75" w:rsidRDefault="00DC7A75" w:rsidP="00475F24">
      <w:pPr>
        <w:pStyle w:val="ab"/>
        <w:numPr>
          <w:ilvl w:val="0"/>
          <w:numId w:val="9"/>
        </w:num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A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Савельев В.С. </w:t>
      </w:r>
      <w:bookmarkEnd w:id="11"/>
      <w:r w:rsidRPr="00DC7A75">
        <w:rPr>
          <w:rFonts w:ascii="Times New Roman" w:eastAsia="Calibri" w:hAnsi="Times New Roman" w:cs="Times New Roman"/>
          <w:sz w:val="28"/>
          <w:szCs w:val="28"/>
        </w:rPr>
        <w:t>Влияние операции холецистэктомии на моторику органов желудочно-кишечного тракта</w:t>
      </w:r>
      <w:r w:rsidR="00CF32A8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="00CF32A8" w:rsidRPr="00CF32A8">
        <w:rPr>
          <w:rFonts w:ascii="Times New Roman" w:eastAsia="Calibri" w:hAnsi="Times New Roman" w:cs="Times New Roman"/>
          <w:sz w:val="28"/>
          <w:szCs w:val="28"/>
        </w:rPr>
        <w:t>В.С.</w:t>
      </w:r>
      <w:r w:rsidR="00CF3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32A8" w:rsidRPr="00CF32A8">
        <w:rPr>
          <w:rFonts w:ascii="Times New Roman" w:eastAsia="Calibri" w:hAnsi="Times New Roman" w:cs="Times New Roman"/>
          <w:sz w:val="28"/>
          <w:szCs w:val="28"/>
        </w:rPr>
        <w:t>Савельев, М.С.</w:t>
      </w:r>
      <w:r w:rsidR="00CF3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32A8" w:rsidRPr="00CF32A8">
        <w:rPr>
          <w:rFonts w:ascii="Times New Roman" w:eastAsia="Calibri" w:hAnsi="Times New Roman" w:cs="Times New Roman"/>
          <w:sz w:val="28"/>
          <w:szCs w:val="28"/>
        </w:rPr>
        <w:t>Магомедов, В.И. Ревякин, П.А. Кириенко</w:t>
      </w:r>
      <w:r w:rsidR="00CF32A8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r w:rsidR="00CF32A8" w:rsidRPr="00CF3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A75">
        <w:rPr>
          <w:rFonts w:ascii="Times New Roman" w:eastAsia="Calibri" w:hAnsi="Times New Roman" w:cs="Times New Roman"/>
          <w:sz w:val="28"/>
          <w:szCs w:val="28"/>
        </w:rPr>
        <w:t>// Эндоскопическая хирургия. – 2007. – № 3. – С. 32–38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E7D7A7" w14:textId="77777777" w:rsidR="00DC7A75" w:rsidRPr="00B1258A" w:rsidRDefault="00DC7A75" w:rsidP="001C5821">
      <w:pPr>
        <w:pStyle w:val="ab"/>
        <w:numPr>
          <w:ilvl w:val="0"/>
          <w:numId w:val="9"/>
        </w:num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A75">
        <w:rPr>
          <w:rFonts w:ascii="Times New Roman" w:eastAsia="Calibri" w:hAnsi="Times New Roman" w:cs="Times New Roman"/>
          <w:sz w:val="28"/>
          <w:szCs w:val="28"/>
        </w:rPr>
        <w:t xml:space="preserve">Авдеев В.Г. Клинические проявления, диагностика и лечение расстройств моторной функции двенадцатиперстной кишки </w:t>
      </w:r>
      <w:r w:rsidR="00CF32A8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 w:rsidRPr="00DC7A75">
        <w:rPr>
          <w:rFonts w:ascii="Times New Roman" w:eastAsia="Calibri" w:hAnsi="Times New Roman" w:cs="Times New Roman"/>
          <w:sz w:val="28"/>
          <w:szCs w:val="28"/>
        </w:rPr>
        <w:t>Рос</w:t>
      </w:r>
      <w:r w:rsidR="001C5821">
        <w:rPr>
          <w:rFonts w:ascii="Times New Roman" w:eastAsia="Calibri" w:hAnsi="Times New Roman" w:cs="Times New Roman"/>
          <w:sz w:val="28"/>
          <w:szCs w:val="28"/>
        </w:rPr>
        <w:t>сийский</w:t>
      </w:r>
      <w:r w:rsidRPr="00DC7A75">
        <w:rPr>
          <w:rFonts w:ascii="Times New Roman" w:eastAsia="Calibri" w:hAnsi="Times New Roman" w:cs="Times New Roman"/>
          <w:sz w:val="28"/>
          <w:szCs w:val="28"/>
        </w:rPr>
        <w:t xml:space="preserve"> журн</w:t>
      </w:r>
      <w:r w:rsidR="001C5821">
        <w:rPr>
          <w:rFonts w:ascii="Times New Roman" w:eastAsia="Calibri" w:hAnsi="Times New Roman" w:cs="Times New Roman"/>
          <w:sz w:val="28"/>
          <w:szCs w:val="28"/>
        </w:rPr>
        <w:t>ал</w:t>
      </w:r>
      <w:r w:rsidRPr="00DC7A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821" w:rsidRPr="00DC7A75">
        <w:rPr>
          <w:rFonts w:ascii="Times New Roman" w:eastAsia="Calibri" w:hAnsi="Times New Roman" w:cs="Times New Roman"/>
          <w:sz w:val="28"/>
          <w:szCs w:val="28"/>
        </w:rPr>
        <w:t>Г</w:t>
      </w:r>
      <w:r w:rsidRPr="00DC7A75">
        <w:rPr>
          <w:rFonts w:ascii="Times New Roman" w:eastAsia="Calibri" w:hAnsi="Times New Roman" w:cs="Times New Roman"/>
          <w:sz w:val="28"/>
          <w:szCs w:val="28"/>
        </w:rPr>
        <w:t>астроэнтерол</w:t>
      </w:r>
      <w:r w:rsidR="001C5821">
        <w:rPr>
          <w:rFonts w:ascii="Times New Roman" w:eastAsia="Calibri" w:hAnsi="Times New Roman" w:cs="Times New Roman"/>
          <w:sz w:val="28"/>
          <w:szCs w:val="28"/>
        </w:rPr>
        <w:t>огии,</w:t>
      </w:r>
      <w:r w:rsidRPr="00DC7A75">
        <w:rPr>
          <w:rFonts w:ascii="Times New Roman" w:eastAsia="Calibri" w:hAnsi="Times New Roman" w:cs="Times New Roman"/>
          <w:sz w:val="28"/>
          <w:szCs w:val="28"/>
        </w:rPr>
        <w:t xml:space="preserve"> гепатол</w:t>
      </w:r>
      <w:r w:rsidR="001C5821">
        <w:rPr>
          <w:rFonts w:ascii="Times New Roman" w:eastAsia="Calibri" w:hAnsi="Times New Roman" w:cs="Times New Roman"/>
          <w:sz w:val="28"/>
          <w:szCs w:val="28"/>
        </w:rPr>
        <w:t>огии и</w:t>
      </w:r>
      <w:r w:rsidRPr="00DC7A75">
        <w:rPr>
          <w:rFonts w:ascii="Times New Roman" w:eastAsia="Calibri" w:hAnsi="Times New Roman" w:cs="Times New Roman"/>
          <w:sz w:val="28"/>
          <w:szCs w:val="28"/>
        </w:rPr>
        <w:t xml:space="preserve"> колопроктол</w:t>
      </w:r>
      <w:r w:rsidR="001C5821">
        <w:rPr>
          <w:rFonts w:ascii="Times New Roman" w:eastAsia="Calibri" w:hAnsi="Times New Roman" w:cs="Times New Roman"/>
          <w:sz w:val="28"/>
          <w:szCs w:val="28"/>
        </w:rPr>
        <w:t>огии</w:t>
      </w:r>
      <w:r w:rsidRPr="00DC7A75">
        <w:rPr>
          <w:rFonts w:ascii="Times New Roman" w:eastAsia="Calibri" w:hAnsi="Times New Roman" w:cs="Times New Roman"/>
          <w:sz w:val="28"/>
          <w:szCs w:val="28"/>
        </w:rPr>
        <w:t>. – 1997. – № 5. – С. 83–88].</w:t>
      </w:r>
    </w:p>
    <w:p w14:paraId="4FC8E5CD" w14:textId="32FF17C1" w:rsidR="001C5821" w:rsidRDefault="00C9475E" w:rsidP="001C5821">
      <w:pPr>
        <w:numPr>
          <w:ilvl w:val="0"/>
          <w:numId w:val="9"/>
        </w:numPr>
        <w:spacing w:after="0" w:line="36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58A">
        <w:rPr>
          <w:rFonts w:ascii="Times New Roman" w:hAnsi="Times New Roman"/>
          <w:sz w:val="28"/>
          <w:szCs w:val="28"/>
        </w:rPr>
        <w:t xml:space="preserve">Паолетти, Серж. Фасции. Роль тканей в организме человека  / Серж Паолетти ; [пер. с фр.]. - 3-е изд., испр. и доп. - Санкт-Петербург : 2012. - 308 </w:t>
      </w:r>
      <w:r w:rsidRPr="00B1258A">
        <w:rPr>
          <w:rFonts w:ascii="Times New Roman" w:hAnsi="Times New Roman"/>
          <w:sz w:val="28"/>
          <w:szCs w:val="28"/>
          <w:lang w:val="en-US"/>
        </w:rPr>
        <w:t>c</w:t>
      </w:r>
      <w:r w:rsidRPr="00B1258A">
        <w:rPr>
          <w:rFonts w:ascii="Times New Roman" w:hAnsi="Times New Roman"/>
          <w:sz w:val="28"/>
          <w:szCs w:val="28"/>
        </w:rPr>
        <w:t>.</w:t>
      </w:r>
      <w:r w:rsidR="001C5821" w:rsidRPr="001C58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24DA63" w14:textId="77777777" w:rsidR="00C9475E" w:rsidRPr="001C5821" w:rsidRDefault="001C5821" w:rsidP="001C5821">
      <w:pPr>
        <w:numPr>
          <w:ilvl w:val="0"/>
          <w:numId w:val="9"/>
        </w:numPr>
        <w:spacing w:after="0" w:line="36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58A">
        <w:rPr>
          <w:rFonts w:ascii="Times New Roman" w:eastAsia="Calibri" w:hAnsi="Times New Roman" w:cs="Times New Roman"/>
          <w:sz w:val="28"/>
          <w:szCs w:val="28"/>
        </w:rPr>
        <w:t>Мохов, Д.Е. Современный взгляд на методологию остеопатии / Д.Е. Мохов, Е.С. Трегубова, В.О. Белаш, И.Г. Юшманов // Мануальная терапия. – 2014. - №4 (56) – С. 59-65.</w:t>
      </w:r>
      <w:r w:rsidRPr="00B1258A">
        <w:rPr>
          <w:rFonts w:ascii="Times New Roman" w:hAnsi="Times New Roman"/>
          <w:sz w:val="28"/>
          <w:szCs w:val="28"/>
        </w:rPr>
        <w:t xml:space="preserve"> </w:t>
      </w:r>
    </w:p>
    <w:p w14:paraId="45DAFDE7" w14:textId="77777777" w:rsidR="001C5821" w:rsidRDefault="00ED1C38" w:rsidP="001C5821">
      <w:pPr>
        <w:numPr>
          <w:ilvl w:val="0"/>
          <w:numId w:val="9"/>
        </w:numPr>
        <w:spacing w:after="0" w:line="36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58A">
        <w:rPr>
          <w:rFonts w:ascii="Times New Roman" w:eastAsia="Calibri" w:hAnsi="Times New Roman" w:cs="Times New Roman"/>
          <w:sz w:val="28"/>
          <w:szCs w:val="28"/>
        </w:rPr>
        <w:t>Мохов, Д.Е. Остеопатия как доказательная медицина / Д.Е. Мохов, А.Т. Марьянович // Российский остеопатический журнал. – 2013. – № 1–2. – С. 138–154.</w:t>
      </w:r>
      <w:r w:rsidR="001C5821" w:rsidRPr="001C58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4B5D02" w14:textId="77777777" w:rsidR="00ED1C38" w:rsidRPr="001C5821" w:rsidRDefault="004D122B" w:rsidP="001C5821">
      <w:pPr>
        <w:numPr>
          <w:ilvl w:val="0"/>
          <w:numId w:val="9"/>
        </w:numPr>
        <w:spacing w:after="0" w:line="36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821">
        <w:rPr>
          <w:rFonts w:ascii="Times New Roman" w:eastAsia="Calibri" w:hAnsi="Times New Roman" w:cs="Times New Roman"/>
          <w:sz w:val="28"/>
          <w:szCs w:val="28"/>
        </w:rPr>
        <w:t>Мохов, Д.Е. Современная методология остеопатии / Д.Е. Мохов // Невроньюс. – 2015. - №1 – С.8-9.</w:t>
      </w:r>
    </w:p>
    <w:p w14:paraId="4F3C0A9D" w14:textId="77777777" w:rsidR="00B1258A" w:rsidRPr="00B1258A" w:rsidRDefault="00B1258A" w:rsidP="001C5821">
      <w:pPr>
        <w:numPr>
          <w:ilvl w:val="0"/>
          <w:numId w:val="9"/>
        </w:numPr>
        <w:spacing w:after="0" w:line="36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58A">
        <w:rPr>
          <w:rFonts w:ascii="Times New Roman" w:hAnsi="Times New Roman"/>
          <w:sz w:val="28"/>
          <w:szCs w:val="28"/>
        </w:rPr>
        <w:t>Барраль</w:t>
      </w:r>
      <w:r w:rsidRPr="00171FBE">
        <w:rPr>
          <w:rFonts w:ascii="Times New Roman" w:hAnsi="Times New Roman"/>
          <w:sz w:val="28"/>
          <w:szCs w:val="28"/>
        </w:rPr>
        <w:t xml:space="preserve">, </w:t>
      </w:r>
      <w:r w:rsidRPr="00B1258A">
        <w:rPr>
          <w:rFonts w:ascii="Times New Roman" w:hAnsi="Times New Roman"/>
          <w:sz w:val="28"/>
          <w:szCs w:val="28"/>
        </w:rPr>
        <w:t>Ж</w:t>
      </w:r>
      <w:r w:rsidRPr="00171FBE">
        <w:rPr>
          <w:rFonts w:ascii="Times New Roman" w:hAnsi="Times New Roman"/>
          <w:sz w:val="28"/>
          <w:szCs w:val="28"/>
        </w:rPr>
        <w:t>.</w:t>
      </w:r>
      <w:r w:rsidRPr="00B1258A">
        <w:rPr>
          <w:rFonts w:ascii="Times New Roman" w:hAnsi="Times New Roman"/>
          <w:sz w:val="28"/>
          <w:szCs w:val="28"/>
        </w:rPr>
        <w:t>П</w:t>
      </w:r>
      <w:r w:rsidRPr="00171FBE">
        <w:rPr>
          <w:rFonts w:ascii="Times New Roman" w:hAnsi="Times New Roman"/>
          <w:sz w:val="28"/>
          <w:szCs w:val="28"/>
        </w:rPr>
        <w:t xml:space="preserve">. </w:t>
      </w:r>
      <w:r w:rsidRPr="00B1258A">
        <w:rPr>
          <w:rFonts w:ascii="Times New Roman" w:hAnsi="Times New Roman"/>
          <w:sz w:val="28"/>
          <w:szCs w:val="28"/>
        </w:rPr>
        <w:t>Висцеральные</w:t>
      </w:r>
      <w:r w:rsidRPr="00171FBE">
        <w:rPr>
          <w:rFonts w:ascii="Times New Roman" w:hAnsi="Times New Roman"/>
          <w:sz w:val="28"/>
          <w:szCs w:val="28"/>
        </w:rPr>
        <w:t xml:space="preserve"> </w:t>
      </w:r>
      <w:r w:rsidRPr="00B1258A">
        <w:rPr>
          <w:rFonts w:ascii="Times New Roman" w:hAnsi="Times New Roman"/>
          <w:sz w:val="28"/>
          <w:szCs w:val="28"/>
        </w:rPr>
        <w:t>манипуляции</w:t>
      </w:r>
      <w:r w:rsidR="00CF32A8">
        <w:rPr>
          <w:rFonts w:ascii="Times New Roman" w:hAnsi="Times New Roman"/>
          <w:sz w:val="28"/>
          <w:szCs w:val="28"/>
        </w:rPr>
        <w:t xml:space="preserve"> </w:t>
      </w:r>
      <w:r w:rsidRPr="00171FBE">
        <w:rPr>
          <w:rFonts w:ascii="Times New Roman" w:hAnsi="Times New Roman"/>
          <w:sz w:val="28"/>
          <w:szCs w:val="28"/>
        </w:rPr>
        <w:t xml:space="preserve">/ </w:t>
      </w:r>
      <w:r w:rsidRPr="00B1258A">
        <w:rPr>
          <w:rFonts w:ascii="Times New Roman" w:hAnsi="Times New Roman"/>
          <w:sz w:val="28"/>
          <w:szCs w:val="28"/>
        </w:rPr>
        <w:t>Ж</w:t>
      </w:r>
      <w:r w:rsidRPr="00171FBE">
        <w:rPr>
          <w:rFonts w:ascii="Times New Roman" w:hAnsi="Times New Roman"/>
          <w:sz w:val="28"/>
          <w:szCs w:val="28"/>
        </w:rPr>
        <w:t>.</w:t>
      </w:r>
      <w:r w:rsidRPr="00B1258A">
        <w:rPr>
          <w:rFonts w:ascii="Times New Roman" w:hAnsi="Times New Roman"/>
          <w:sz w:val="28"/>
          <w:szCs w:val="28"/>
        </w:rPr>
        <w:t>П</w:t>
      </w:r>
      <w:r w:rsidRPr="00171FBE">
        <w:rPr>
          <w:rFonts w:ascii="Times New Roman" w:hAnsi="Times New Roman"/>
          <w:sz w:val="28"/>
          <w:szCs w:val="28"/>
        </w:rPr>
        <w:t xml:space="preserve">. </w:t>
      </w:r>
      <w:r w:rsidRPr="00B1258A">
        <w:rPr>
          <w:rFonts w:ascii="Times New Roman" w:hAnsi="Times New Roman"/>
          <w:sz w:val="28"/>
          <w:szCs w:val="28"/>
        </w:rPr>
        <w:t>Барраль</w:t>
      </w:r>
      <w:r w:rsidRPr="00171FBE">
        <w:rPr>
          <w:rFonts w:ascii="Times New Roman" w:hAnsi="Times New Roman"/>
          <w:sz w:val="28"/>
          <w:szCs w:val="28"/>
        </w:rPr>
        <w:t xml:space="preserve">, </w:t>
      </w:r>
      <w:r w:rsidRPr="00B1258A">
        <w:rPr>
          <w:rFonts w:ascii="Times New Roman" w:hAnsi="Times New Roman"/>
          <w:sz w:val="28"/>
          <w:szCs w:val="28"/>
        </w:rPr>
        <w:t>П</w:t>
      </w:r>
      <w:r w:rsidRPr="00171FBE">
        <w:rPr>
          <w:rFonts w:ascii="Times New Roman" w:hAnsi="Times New Roman"/>
          <w:sz w:val="28"/>
          <w:szCs w:val="28"/>
        </w:rPr>
        <w:t xml:space="preserve">. </w:t>
      </w:r>
      <w:r w:rsidRPr="00B1258A">
        <w:rPr>
          <w:rFonts w:ascii="Times New Roman" w:hAnsi="Times New Roman"/>
          <w:sz w:val="28"/>
          <w:szCs w:val="28"/>
        </w:rPr>
        <w:t>Мерсьер</w:t>
      </w:r>
      <w:r w:rsidRPr="00171FBE">
        <w:rPr>
          <w:rFonts w:ascii="Times New Roman" w:hAnsi="Times New Roman"/>
          <w:sz w:val="28"/>
          <w:szCs w:val="28"/>
        </w:rPr>
        <w:t xml:space="preserve">. – </w:t>
      </w:r>
      <w:r w:rsidRPr="00B1258A">
        <w:rPr>
          <w:rFonts w:ascii="Times New Roman" w:hAnsi="Times New Roman"/>
          <w:sz w:val="28"/>
          <w:szCs w:val="28"/>
        </w:rPr>
        <w:t>М</w:t>
      </w:r>
      <w:r w:rsidRPr="00171FBE">
        <w:rPr>
          <w:rFonts w:ascii="Times New Roman" w:hAnsi="Times New Roman"/>
          <w:sz w:val="28"/>
          <w:szCs w:val="28"/>
        </w:rPr>
        <w:t xml:space="preserve">. : </w:t>
      </w:r>
      <w:r w:rsidRPr="00B1258A">
        <w:rPr>
          <w:rFonts w:ascii="Times New Roman" w:hAnsi="Times New Roman"/>
          <w:sz w:val="28"/>
          <w:szCs w:val="28"/>
        </w:rPr>
        <w:t>Издательство</w:t>
      </w:r>
      <w:r w:rsidRPr="00171FBE">
        <w:rPr>
          <w:rFonts w:ascii="Times New Roman" w:hAnsi="Times New Roman"/>
          <w:sz w:val="28"/>
          <w:szCs w:val="28"/>
        </w:rPr>
        <w:t xml:space="preserve"> </w:t>
      </w:r>
      <w:r w:rsidRPr="00B1258A">
        <w:rPr>
          <w:rFonts w:ascii="Times New Roman" w:hAnsi="Times New Roman"/>
          <w:sz w:val="28"/>
          <w:szCs w:val="28"/>
        </w:rPr>
        <w:t>МИГ</w:t>
      </w:r>
      <w:r w:rsidRPr="00171FBE">
        <w:rPr>
          <w:rFonts w:ascii="Times New Roman" w:hAnsi="Times New Roman"/>
          <w:sz w:val="28"/>
          <w:szCs w:val="28"/>
        </w:rPr>
        <w:t xml:space="preserve">, 1999. – 287 </w:t>
      </w:r>
      <w:r w:rsidRPr="00B1258A">
        <w:rPr>
          <w:rFonts w:ascii="Times New Roman" w:hAnsi="Times New Roman"/>
          <w:sz w:val="28"/>
          <w:szCs w:val="28"/>
        </w:rPr>
        <w:t>с</w:t>
      </w:r>
      <w:r w:rsidRPr="00171FBE">
        <w:rPr>
          <w:rFonts w:ascii="Times New Roman" w:hAnsi="Times New Roman"/>
          <w:sz w:val="28"/>
          <w:szCs w:val="28"/>
        </w:rPr>
        <w:t>.</w:t>
      </w:r>
    </w:p>
    <w:p w14:paraId="4D7010A9" w14:textId="77777777" w:rsidR="00ED1C38" w:rsidRPr="00B1258A" w:rsidRDefault="00ED1C38" w:rsidP="001C5821">
      <w:pPr>
        <w:numPr>
          <w:ilvl w:val="0"/>
          <w:numId w:val="9"/>
        </w:numPr>
        <w:spacing w:after="0" w:line="36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58A">
        <w:rPr>
          <w:rFonts w:ascii="Times New Roman" w:hAnsi="Times New Roman"/>
          <w:sz w:val="28"/>
          <w:szCs w:val="28"/>
          <w:lang w:val="en-US"/>
        </w:rPr>
        <w:t>Carolinc Stone, Vi</w:t>
      </w:r>
      <w:r w:rsidR="00B1258A" w:rsidRPr="00B1258A">
        <w:rPr>
          <w:rFonts w:ascii="Times New Roman" w:hAnsi="Times New Roman"/>
          <w:sz w:val="28"/>
          <w:szCs w:val="28"/>
          <w:lang w:val="en-US"/>
        </w:rPr>
        <w:t>sceral and Obstetrik Osteopathy. –</w:t>
      </w:r>
      <w:r w:rsidRPr="00B1258A">
        <w:rPr>
          <w:rFonts w:ascii="Times New Roman" w:hAnsi="Times New Roman"/>
          <w:sz w:val="28"/>
          <w:szCs w:val="28"/>
          <w:lang w:val="en-US"/>
        </w:rPr>
        <w:t xml:space="preserve"> Elsevier. Ltd</w:t>
      </w:r>
      <w:r w:rsidR="00B1258A" w:rsidRPr="00B1258A">
        <w:rPr>
          <w:rFonts w:ascii="Times New Roman" w:hAnsi="Times New Roman"/>
          <w:sz w:val="28"/>
          <w:szCs w:val="28"/>
        </w:rPr>
        <w:t>,</w:t>
      </w:r>
      <w:r w:rsidRPr="00B1258A">
        <w:rPr>
          <w:rFonts w:ascii="Times New Roman" w:hAnsi="Times New Roman"/>
          <w:sz w:val="28"/>
          <w:szCs w:val="28"/>
        </w:rPr>
        <w:t xml:space="preserve"> 2007, 349 </w:t>
      </w:r>
      <w:r w:rsidR="00B1258A" w:rsidRPr="00B1258A">
        <w:rPr>
          <w:rFonts w:ascii="Times New Roman" w:hAnsi="Times New Roman"/>
          <w:sz w:val="28"/>
          <w:szCs w:val="28"/>
        </w:rPr>
        <w:t>с</w:t>
      </w:r>
      <w:r w:rsidRPr="00B1258A">
        <w:rPr>
          <w:rFonts w:ascii="Times New Roman" w:hAnsi="Times New Roman"/>
          <w:sz w:val="28"/>
          <w:szCs w:val="28"/>
        </w:rPr>
        <w:t>.</w:t>
      </w:r>
    </w:p>
    <w:p w14:paraId="5F3C0540" w14:textId="77777777" w:rsidR="00B1258A" w:rsidRPr="00B1258A" w:rsidRDefault="002719A1" w:rsidP="001C5821">
      <w:pPr>
        <w:numPr>
          <w:ilvl w:val="0"/>
          <w:numId w:val="9"/>
        </w:numPr>
        <w:spacing w:after="0" w:line="36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58A">
        <w:rPr>
          <w:rFonts w:ascii="Times New Roman" w:eastAsia="Calibri" w:hAnsi="Times New Roman" w:cs="Times New Roman"/>
          <w:sz w:val="28"/>
          <w:szCs w:val="28"/>
        </w:rPr>
        <w:t>Остеопатическая диагностика соматических дисфункций. Клинические рекомендации / Д.Е. Мохов [и др.] . – СПб.: Невский ракурс, 2015. – 90 с.</w:t>
      </w:r>
    </w:p>
    <w:p w14:paraId="1CA24AA2" w14:textId="77777777" w:rsidR="00B1258A" w:rsidRPr="00B1258A" w:rsidRDefault="00B1258A" w:rsidP="001C5821">
      <w:pPr>
        <w:numPr>
          <w:ilvl w:val="0"/>
          <w:numId w:val="9"/>
        </w:numPr>
        <w:spacing w:after="0" w:line="36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58A">
        <w:rPr>
          <w:rFonts w:ascii="Times New Roman" w:hAnsi="Times New Roman"/>
          <w:sz w:val="28"/>
          <w:szCs w:val="28"/>
        </w:rPr>
        <w:t>Остеопатические приемы диагностики и коррекции органов желудочно-кишечного тракта</w:t>
      </w:r>
      <w:r w:rsidR="00CF32A8">
        <w:rPr>
          <w:rFonts w:ascii="Times New Roman" w:hAnsi="Times New Roman"/>
          <w:sz w:val="28"/>
          <w:szCs w:val="28"/>
        </w:rPr>
        <w:t xml:space="preserve"> / А.А. Скоромец, И.А. Егорова, А.А. Карпеев, Т.И. Кравченко</w:t>
      </w:r>
      <w:r w:rsidR="00765934">
        <w:rPr>
          <w:rFonts w:ascii="Times New Roman" w:hAnsi="Times New Roman"/>
          <w:sz w:val="28"/>
          <w:szCs w:val="28"/>
        </w:rPr>
        <w:t>, Д.Е. Мохов. м</w:t>
      </w:r>
      <w:r w:rsidRPr="00B1258A">
        <w:rPr>
          <w:rFonts w:ascii="Times New Roman" w:hAnsi="Times New Roman"/>
          <w:sz w:val="28"/>
          <w:szCs w:val="28"/>
        </w:rPr>
        <w:t>етод</w:t>
      </w:r>
      <w:r w:rsidR="00765934">
        <w:rPr>
          <w:rFonts w:ascii="Times New Roman" w:hAnsi="Times New Roman"/>
          <w:sz w:val="28"/>
          <w:szCs w:val="28"/>
        </w:rPr>
        <w:t>.</w:t>
      </w:r>
      <w:r w:rsidRPr="00B1258A">
        <w:rPr>
          <w:rFonts w:ascii="Times New Roman" w:hAnsi="Times New Roman"/>
          <w:sz w:val="28"/>
          <w:szCs w:val="28"/>
        </w:rPr>
        <w:t xml:space="preserve"> пособи</w:t>
      </w:r>
      <w:r w:rsidR="00CF32A8">
        <w:rPr>
          <w:rFonts w:ascii="Times New Roman" w:hAnsi="Times New Roman"/>
          <w:sz w:val="28"/>
          <w:szCs w:val="28"/>
        </w:rPr>
        <w:t>е</w:t>
      </w:r>
      <w:r w:rsidRPr="00B1258A">
        <w:rPr>
          <w:rFonts w:ascii="Times New Roman" w:hAnsi="Times New Roman"/>
          <w:sz w:val="28"/>
          <w:szCs w:val="28"/>
        </w:rPr>
        <w:t>. – СПб. : МАПО. Институт остеопатической медицины, 2010.</w:t>
      </w:r>
    </w:p>
    <w:p w14:paraId="1915EF49" w14:textId="77777777" w:rsidR="00ED1C38" w:rsidRPr="00B1258A" w:rsidRDefault="006D5F8E" w:rsidP="001C5821">
      <w:pPr>
        <w:numPr>
          <w:ilvl w:val="0"/>
          <w:numId w:val="9"/>
        </w:numPr>
        <w:spacing w:after="0" w:line="36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58A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по диагностике и лечению целиакии взрослых. / Л.Б. Лазебник, Е.И. Ткаченко, </w:t>
      </w:r>
      <w:r w:rsidR="00CF32A8">
        <w:rPr>
          <w:rFonts w:ascii="Times New Roman" w:hAnsi="Times New Roman" w:cs="Times New Roman"/>
          <w:sz w:val="28"/>
          <w:szCs w:val="28"/>
        </w:rPr>
        <w:t xml:space="preserve"> Л.С. </w:t>
      </w:r>
      <w:r w:rsidRPr="00B1258A">
        <w:rPr>
          <w:rFonts w:ascii="Times New Roman" w:hAnsi="Times New Roman" w:cs="Times New Roman"/>
          <w:sz w:val="28"/>
          <w:szCs w:val="28"/>
        </w:rPr>
        <w:t>Орешко</w:t>
      </w:r>
      <w:r w:rsidR="0073516F" w:rsidRPr="00B1258A">
        <w:rPr>
          <w:rFonts w:ascii="Times New Roman" w:hAnsi="Times New Roman" w:cs="Times New Roman"/>
          <w:sz w:val="28"/>
          <w:szCs w:val="28"/>
        </w:rPr>
        <w:t xml:space="preserve"> </w:t>
      </w:r>
      <w:r w:rsidRPr="00B1258A">
        <w:rPr>
          <w:rFonts w:ascii="Times New Roman" w:hAnsi="Times New Roman" w:cs="Times New Roman"/>
          <w:sz w:val="28"/>
          <w:szCs w:val="28"/>
        </w:rPr>
        <w:t>и др.</w:t>
      </w:r>
      <w:r w:rsidR="0073516F" w:rsidRPr="00B1258A">
        <w:rPr>
          <w:rFonts w:ascii="Times New Roman" w:hAnsi="Times New Roman" w:cs="Times New Roman"/>
          <w:sz w:val="28"/>
          <w:szCs w:val="28"/>
        </w:rPr>
        <w:t>// Экспериментальная и клиническая гастроэнтерология. – 2015. – № 5 (117). – С. 3–12.</w:t>
      </w:r>
      <w:r w:rsidR="00ED1C38" w:rsidRPr="00B1258A">
        <w:t xml:space="preserve"> </w:t>
      </w:r>
    </w:p>
    <w:p w14:paraId="79899377" w14:textId="77777777" w:rsidR="00E15F4A" w:rsidRPr="00E15F4A" w:rsidRDefault="00ED1C38" w:rsidP="001C5821">
      <w:pPr>
        <w:numPr>
          <w:ilvl w:val="0"/>
          <w:numId w:val="9"/>
        </w:numPr>
        <w:spacing w:after="0" w:line="36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58A">
        <w:rPr>
          <w:rFonts w:ascii="Times New Roman" w:hAnsi="Times New Roman" w:cs="Times New Roman"/>
          <w:sz w:val="28"/>
          <w:szCs w:val="28"/>
        </w:rPr>
        <w:t xml:space="preserve">Ступин, В.А. Функциональная гастроэнтерология. Инструментальные методы </w:t>
      </w:r>
      <w:r w:rsidR="00725D96" w:rsidRPr="00B1258A">
        <w:rPr>
          <w:rFonts w:ascii="Times New Roman" w:hAnsi="Times New Roman" w:cs="Times New Roman"/>
          <w:sz w:val="28"/>
          <w:szCs w:val="28"/>
        </w:rPr>
        <w:t>исследования:</w:t>
      </w:r>
      <w:r w:rsidRPr="00B1258A">
        <w:rPr>
          <w:rFonts w:ascii="Times New Roman" w:hAnsi="Times New Roman" w:cs="Times New Roman"/>
          <w:sz w:val="28"/>
          <w:szCs w:val="28"/>
        </w:rPr>
        <w:t xml:space="preserve"> пособие для врачей / В.А. Ступин. – М. : МЕДПРАКТИКА-М, 2009. – 28 с.</w:t>
      </w:r>
    </w:p>
    <w:p w14:paraId="2DEB352B" w14:textId="535F9F87" w:rsidR="00171FBE" w:rsidRPr="00F9484B" w:rsidRDefault="00171FBE" w:rsidP="001C5821">
      <w:pPr>
        <w:numPr>
          <w:ilvl w:val="0"/>
          <w:numId w:val="9"/>
        </w:numPr>
        <w:spacing w:after="0" w:line="36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F4A">
        <w:rPr>
          <w:rFonts w:ascii="Times New Roman" w:eastAsia="TimesNewRoman" w:hAnsi="Times New Roman" w:cs="Times New Roman"/>
          <w:sz w:val="28"/>
          <w:szCs w:val="28"/>
        </w:rPr>
        <w:t xml:space="preserve">Смирнова, Г.О. Периферическая электрогастроэнтерография в клинической </w:t>
      </w:r>
      <w:r w:rsidR="00725D96" w:rsidRPr="00E15F4A">
        <w:rPr>
          <w:rFonts w:ascii="Times New Roman" w:eastAsia="TimesNewRoman" w:hAnsi="Times New Roman" w:cs="Times New Roman"/>
          <w:sz w:val="28"/>
          <w:szCs w:val="28"/>
        </w:rPr>
        <w:t>практике:</w:t>
      </w:r>
      <w:r w:rsidRPr="00E15F4A">
        <w:rPr>
          <w:rFonts w:ascii="Times New Roman" w:eastAsia="TimesNewRoman" w:hAnsi="Times New Roman" w:cs="Times New Roman"/>
          <w:sz w:val="28"/>
          <w:szCs w:val="28"/>
        </w:rPr>
        <w:t xml:space="preserve"> пособие для врачей / Г.О. Смирнова, С.В. Силуянов / под ред. проф. В.А. Ступина. – М. : ИД «МЕДПРАКТИКА-М», 2009. – 20</w:t>
      </w:r>
      <w:r w:rsidR="00E15F4A" w:rsidRPr="00E15F4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15F4A">
        <w:rPr>
          <w:rFonts w:ascii="Times New Roman" w:eastAsia="TimesNewRoman" w:hAnsi="Times New Roman" w:cs="Times New Roman"/>
          <w:sz w:val="28"/>
          <w:szCs w:val="28"/>
        </w:rPr>
        <w:t>с.</w:t>
      </w:r>
    </w:p>
    <w:p w14:paraId="4831229C" w14:textId="77777777" w:rsidR="00F9484B" w:rsidRPr="00F9484B" w:rsidRDefault="00F9484B" w:rsidP="00F9484B">
      <w:pPr>
        <w:numPr>
          <w:ilvl w:val="0"/>
          <w:numId w:val="9"/>
        </w:numPr>
        <w:spacing w:after="0" w:line="36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4B">
        <w:rPr>
          <w:rFonts w:ascii="Times New Roman" w:eastAsia="Calibri" w:hAnsi="Times New Roman" w:cs="Times New Roman"/>
          <w:sz w:val="28"/>
          <w:szCs w:val="28"/>
        </w:rPr>
        <w:t xml:space="preserve">Орешко Л. С., Цховребова З. М., Ситкин С. И. Клинико-диагностические аспекты билиарной патологии у больных целиакией // Доктор.Ру. 2018. № 7 (151). С. 11–13. </w:t>
      </w:r>
    </w:p>
    <w:p w14:paraId="1677E692" w14:textId="77777777" w:rsidR="00F9484B" w:rsidRPr="00D17610" w:rsidRDefault="00F9484B" w:rsidP="00F9484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4D9360" w14:textId="77777777" w:rsidR="006D5F8E" w:rsidRPr="00E67A6E" w:rsidRDefault="006D5F8E" w:rsidP="006D5F8E">
      <w:pPr>
        <w:rPr>
          <w:rFonts w:ascii="Times New Roman" w:hAnsi="Times New Roman" w:cs="Times New Roman"/>
          <w:sz w:val="28"/>
          <w:szCs w:val="28"/>
        </w:rPr>
      </w:pPr>
    </w:p>
    <w:sectPr w:rsidR="006D5F8E" w:rsidRPr="00E67A6E" w:rsidSect="00453366">
      <w:headerReference w:type="default" r:id="rId17"/>
      <w:pgSz w:w="11906" w:h="16838"/>
      <w:pgMar w:top="1134" w:right="170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9" w:author="Elena Tregubova" w:date="2019-02-18T18:05:00Z" w:initials="ET">
    <w:p w14:paraId="6A493EDC" w14:textId="77777777" w:rsidR="00B63403" w:rsidRDefault="00B63403">
      <w:pPr>
        <w:pStyle w:val="af7"/>
      </w:pPr>
      <w:r>
        <w:rPr>
          <w:rStyle w:val="af6"/>
        </w:rPr>
        <w:annotationRef/>
      </w:r>
      <w:r>
        <w:t>Всего курса или единичного сеанса?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493E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8BF1C" w14:textId="77777777" w:rsidR="00E76923" w:rsidRDefault="00E76923" w:rsidP="00453366">
      <w:pPr>
        <w:spacing w:after="0" w:line="240" w:lineRule="auto"/>
      </w:pPr>
      <w:r>
        <w:separator/>
      </w:r>
    </w:p>
  </w:endnote>
  <w:endnote w:type="continuationSeparator" w:id="0">
    <w:p w14:paraId="4FBDF4FD" w14:textId="77777777" w:rsidR="00E76923" w:rsidRDefault="00E76923" w:rsidP="0045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C2D30" w14:textId="77777777" w:rsidR="00E76923" w:rsidRDefault="00E76923" w:rsidP="00453366">
      <w:pPr>
        <w:spacing w:after="0" w:line="240" w:lineRule="auto"/>
      </w:pPr>
      <w:r>
        <w:separator/>
      </w:r>
    </w:p>
  </w:footnote>
  <w:footnote w:type="continuationSeparator" w:id="0">
    <w:p w14:paraId="002CB9E5" w14:textId="77777777" w:rsidR="00E76923" w:rsidRDefault="00E76923" w:rsidP="0045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789903"/>
      <w:docPartObj>
        <w:docPartGallery w:val="Page Numbers (Top of Page)"/>
        <w:docPartUnique/>
      </w:docPartObj>
    </w:sdtPr>
    <w:sdtContent>
      <w:p w14:paraId="1608CC46" w14:textId="662010D8" w:rsidR="00453366" w:rsidRDefault="00453366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8619542" w14:textId="77777777" w:rsidR="00453366" w:rsidRDefault="00453366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2C6"/>
    <w:multiLevelType w:val="hybridMultilevel"/>
    <w:tmpl w:val="24A40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01BE4"/>
    <w:multiLevelType w:val="hybridMultilevel"/>
    <w:tmpl w:val="4D90F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1617C"/>
    <w:multiLevelType w:val="hybridMultilevel"/>
    <w:tmpl w:val="3A5A0336"/>
    <w:lvl w:ilvl="0" w:tplc="AA68D6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9AC40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AA448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0B65D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2226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61CC5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25607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000FA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CC4DD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7D4626B"/>
    <w:multiLevelType w:val="multilevel"/>
    <w:tmpl w:val="F57AEEA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53CD5"/>
    <w:multiLevelType w:val="multilevel"/>
    <w:tmpl w:val="CE8C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B6682"/>
    <w:multiLevelType w:val="hybridMultilevel"/>
    <w:tmpl w:val="9A96D99A"/>
    <w:lvl w:ilvl="0" w:tplc="95EAD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05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7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23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43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C6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29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6B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6E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44004D"/>
    <w:multiLevelType w:val="hybridMultilevel"/>
    <w:tmpl w:val="79B4929A"/>
    <w:lvl w:ilvl="0" w:tplc="AF4A3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A7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8E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4C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41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68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65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A0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A9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614465"/>
    <w:multiLevelType w:val="multilevel"/>
    <w:tmpl w:val="27C2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06288"/>
    <w:multiLevelType w:val="multilevel"/>
    <w:tmpl w:val="81AE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AC0ED2"/>
    <w:multiLevelType w:val="hybridMultilevel"/>
    <w:tmpl w:val="2F345CA0"/>
    <w:lvl w:ilvl="0" w:tplc="EEE20AB2">
      <w:start w:val="1"/>
      <w:numFmt w:val="decimal"/>
      <w:pStyle w:val="a"/>
      <w:lvlText w:val="%1."/>
      <w:lvlJc w:val="left"/>
      <w:pPr>
        <w:tabs>
          <w:tab w:val="num" w:pos="705"/>
        </w:tabs>
        <w:ind w:left="1028" w:hanging="320"/>
      </w:pPr>
      <w:rPr>
        <w:rFonts w:ascii="Times New Roman" w:hAnsi="Times New Roman" w:hint="default"/>
        <w:color w:val="auto"/>
        <w:sz w:val="28"/>
        <w:szCs w:val="28"/>
      </w:rPr>
    </w:lvl>
    <w:lvl w:ilvl="1" w:tplc="82BA94B2">
      <w:start w:val="1"/>
      <w:numFmt w:val="decimal"/>
      <w:lvlText w:val="%2."/>
      <w:lvlJc w:val="left"/>
      <w:pPr>
        <w:tabs>
          <w:tab w:val="num" w:pos="1505"/>
        </w:tabs>
        <w:ind w:left="1505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0" w15:restartNumberingAfterBreak="0">
    <w:nsid w:val="650C4185"/>
    <w:multiLevelType w:val="hybridMultilevel"/>
    <w:tmpl w:val="91E22584"/>
    <w:lvl w:ilvl="0" w:tplc="87BC9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44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68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A2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84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4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46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A4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72E1159"/>
    <w:multiLevelType w:val="multilevel"/>
    <w:tmpl w:val="8ACE8B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4D1FB4"/>
    <w:multiLevelType w:val="hybridMultilevel"/>
    <w:tmpl w:val="DE14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52236"/>
    <w:multiLevelType w:val="hybridMultilevel"/>
    <w:tmpl w:val="6060BCC8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5"/>
  </w:num>
  <w:num w:numId="5">
    <w:abstractNumId w:val="13"/>
  </w:num>
  <w:num w:numId="6">
    <w:abstractNumId w:val="0"/>
  </w:num>
  <w:num w:numId="7">
    <w:abstractNumId w:val="8"/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 w:numId="13">
    <w:abstractNumId w:val="6"/>
  </w:num>
  <w:num w:numId="1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ena Tregubova">
    <w15:presenceInfo w15:providerId="Windows Live" w15:userId="2057187c698ea4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BB"/>
    <w:rsid w:val="00007105"/>
    <w:rsid w:val="000100E9"/>
    <w:rsid w:val="00021B19"/>
    <w:rsid w:val="00030964"/>
    <w:rsid w:val="00032FE0"/>
    <w:rsid w:val="00035070"/>
    <w:rsid w:val="00040077"/>
    <w:rsid w:val="0004795A"/>
    <w:rsid w:val="00050277"/>
    <w:rsid w:val="0006523A"/>
    <w:rsid w:val="00071977"/>
    <w:rsid w:val="00084AC0"/>
    <w:rsid w:val="00086575"/>
    <w:rsid w:val="00097F74"/>
    <w:rsid w:val="000B5403"/>
    <w:rsid w:val="000B666B"/>
    <w:rsid w:val="000B798F"/>
    <w:rsid w:val="000C2785"/>
    <w:rsid w:val="000C7B75"/>
    <w:rsid w:val="000D79C4"/>
    <w:rsid w:val="000F17C0"/>
    <w:rsid w:val="00104777"/>
    <w:rsid w:val="001108F3"/>
    <w:rsid w:val="00112887"/>
    <w:rsid w:val="00112DDB"/>
    <w:rsid w:val="00115F8C"/>
    <w:rsid w:val="0011614C"/>
    <w:rsid w:val="00122073"/>
    <w:rsid w:val="00123E62"/>
    <w:rsid w:val="00125629"/>
    <w:rsid w:val="00126772"/>
    <w:rsid w:val="001277D1"/>
    <w:rsid w:val="00130928"/>
    <w:rsid w:val="00141D4A"/>
    <w:rsid w:val="00143753"/>
    <w:rsid w:val="0014518A"/>
    <w:rsid w:val="00146A9A"/>
    <w:rsid w:val="00146BF3"/>
    <w:rsid w:val="00167FFE"/>
    <w:rsid w:val="00171FBE"/>
    <w:rsid w:val="001849C4"/>
    <w:rsid w:val="001A1BF8"/>
    <w:rsid w:val="001B560E"/>
    <w:rsid w:val="001C0C30"/>
    <w:rsid w:val="001C5821"/>
    <w:rsid w:val="001C6A4A"/>
    <w:rsid w:val="001C77FB"/>
    <w:rsid w:val="001D212B"/>
    <w:rsid w:val="001F310B"/>
    <w:rsid w:val="001F4B82"/>
    <w:rsid w:val="001F7B43"/>
    <w:rsid w:val="00200EA7"/>
    <w:rsid w:val="00203A0C"/>
    <w:rsid w:val="00213221"/>
    <w:rsid w:val="00243512"/>
    <w:rsid w:val="00244A38"/>
    <w:rsid w:val="00257684"/>
    <w:rsid w:val="002719A1"/>
    <w:rsid w:val="002731ED"/>
    <w:rsid w:val="00282315"/>
    <w:rsid w:val="00285EE6"/>
    <w:rsid w:val="0029150A"/>
    <w:rsid w:val="00291E40"/>
    <w:rsid w:val="002A790B"/>
    <w:rsid w:val="002B35BE"/>
    <w:rsid w:val="002B6AE8"/>
    <w:rsid w:val="002C3C21"/>
    <w:rsid w:val="002D0013"/>
    <w:rsid w:val="002D0462"/>
    <w:rsid w:val="002E4A15"/>
    <w:rsid w:val="002F2BE5"/>
    <w:rsid w:val="00300E2D"/>
    <w:rsid w:val="0030136B"/>
    <w:rsid w:val="003126FB"/>
    <w:rsid w:val="00317E6B"/>
    <w:rsid w:val="00321268"/>
    <w:rsid w:val="00324F21"/>
    <w:rsid w:val="00335297"/>
    <w:rsid w:val="00346851"/>
    <w:rsid w:val="00364948"/>
    <w:rsid w:val="0037216D"/>
    <w:rsid w:val="0038300B"/>
    <w:rsid w:val="0038302D"/>
    <w:rsid w:val="00390A23"/>
    <w:rsid w:val="003A4525"/>
    <w:rsid w:val="003A5E09"/>
    <w:rsid w:val="003B1241"/>
    <w:rsid w:val="003B2E0A"/>
    <w:rsid w:val="003B5DE4"/>
    <w:rsid w:val="003B77E5"/>
    <w:rsid w:val="003C12CB"/>
    <w:rsid w:val="003E5026"/>
    <w:rsid w:val="003E6B44"/>
    <w:rsid w:val="00402CA2"/>
    <w:rsid w:val="00424200"/>
    <w:rsid w:val="00424D18"/>
    <w:rsid w:val="0043080A"/>
    <w:rsid w:val="00431842"/>
    <w:rsid w:val="00440891"/>
    <w:rsid w:val="00451406"/>
    <w:rsid w:val="00453366"/>
    <w:rsid w:val="004701E3"/>
    <w:rsid w:val="00470C60"/>
    <w:rsid w:val="00471126"/>
    <w:rsid w:val="004719C8"/>
    <w:rsid w:val="00471C5D"/>
    <w:rsid w:val="004747FB"/>
    <w:rsid w:val="00475F24"/>
    <w:rsid w:val="00481B30"/>
    <w:rsid w:val="00496A12"/>
    <w:rsid w:val="00497E4F"/>
    <w:rsid w:val="004A1A2E"/>
    <w:rsid w:val="004A3BD5"/>
    <w:rsid w:val="004A7140"/>
    <w:rsid w:val="004B2B6C"/>
    <w:rsid w:val="004B7223"/>
    <w:rsid w:val="004C1A30"/>
    <w:rsid w:val="004D0DF8"/>
    <w:rsid w:val="004D122B"/>
    <w:rsid w:val="004D5850"/>
    <w:rsid w:val="004E15D6"/>
    <w:rsid w:val="004E6ED3"/>
    <w:rsid w:val="004F2140"/>
    <w:rsid w:val="004F48FA"/>
    <w:rsid w:val="0050795B"/>
    <w:rsid w:val="005312B0"/>
    <w:rsid w:val="00531B13"/>
    <w:rsid w:val="005425A3"/>
    <w:rsid w:val="0057448C"/>
    <w:rsid w:val="00583C6E"/>
    <w:rsid w:val="005945C1"/>
    <w:rsid w:val="005A06B9"/>
    <w:rsid w:val="005B139D"/>
    <w:rsid w:val="005B5FEC"/>
    <w:rsid w:val="005C4665"/>
    <w:rsid w:val="005D0C93"/>
    <w:rsid w:val="005F153D"/>
    <w:rsid w:val="005F5F99"/>
    <w:rsid w:val="006056A8"/>
    <w:rsid w:val="00614CC6"/>
    <w:rsid w:val="00625704"/>
    <w:rsid w:val="006271BB"/>
    <w:rsid w:val="0063590B"/>
    <w:rsid w:val="0064314F"/>
    <w:rsid w:val="00643306"/>
    <w:rsid w:val="00645C5F"/>
    <w:rsid w:val="00671AD3"/>
    <w:rsid w:val="0068627B"/>
    <w:rsid w:val="00686BC3"/>
    <w:rsid w:val="00695E4D"/>
    <w:rsid w:val="006A1D5D"/>
    <w:rsid w:val="006A3B5B"/>
    <w:rsid w:val="006B104E"/>
    <w:rsid w:val="006B5F35"/>
    <w:rsid w:val="006B66CA"/>
    <w:rsid w:val="006D0834"/>
    <w:rsid w:val="006D3B4E"/>
    <w:rsid w:val="006D5F8E"/>
    <w:rsid w:val="006F263C"/>
    <w:rsid w:val="006F2B94"/>
    <w:rsid w:val="006F6FA8"/>
    <w:rsid w:val="00706CA8"/>
    <w:rsid w:val="0071449C"/>
    <w:rsid w:val="00715AE6"/>
    <w:rsid w:val="00725D96"/>
    <w:rsid w:val="0073516F"/>
    <w:rsid w:val="00736769"/>
    <w:rsid w:val="00737D65"/>
    <w:rsid w:val="00742FAA"/>
    <w:rsid w:val="00760964"/>
    <w:rsid w:val="0076180C"/>
    <w:rsid w:val="00765934"/>
    <w:rsid w:val="00767BB6"/>
    <w:rsid w:val="0077132E"/>
    <w:rsid w:val="00776CE4"/>
    <w:rsid w:val="007777A5"/>
    <w:rsid w:val="00781F27"/>
    <w:rsid w:val="0079715C"/>
    <w:rsid w:val="007A6E5A"/>
    <w:rsid w:val="007B2744"/>
    <w:rsid w:val="007B4A0B"/>
    <w:rsid w:val="007C0476"/>
    <w:rsid w:val="007D4A99"/>
    <w:rsid w:val="007E09EE"/>
    <w:rsid w:val="00816310"/>
    <w:rsid w:val="0082711F"/>
    <w:rsid w:val="00830858"/>
    <w:rsid w:val="008426F9"/>
    <w:rsid w:val="00844F07"/>
    <w:rsid w:val="00845421"/>
    <w:rsid w:val="00850B12"/>
    <w:rsid w:val="0085332B"/>
    <w:rsid w:val="00861C01"/>
    <w:rsid w:val="008705B1"/>
    <w:rsid w:val="008721F8"/>
    <w:rsid w:val="008836C9"/>
    <w:rsid w:val="00886EB6"/>
    <w:rsid w:val="008933E4"/>
    <w:rsid w:val="008A0A83"/>
    <w:rsid w:val="008A4E39"/>
    <w:rsid w:val="008B0787"/>
    <w:rsid w:val="008C541E"/>
    <w:rsid w:val="008D1D34"/>
    <w:rsid w:val="00905564"/>
    <w:rsid w:val="009203BB"/>
    <w:rsid w:val="0092797F"/>
    <w:rsid w:val="0093170E"/>
    <w:rsid w:val="009326DF"/>
    <w:rsid w:val="00941392"/>
    <w:rsid w:val="00943016"/>
    <w:rsid w:val="00946CFE"/>
    <w:rsid w:val="009633DB"/>
    <w:rsid w:val="009644F3"/>
    <w:rsid w:val="009B5369"/>
    <w:rsid w:val="009C1024"/>
    <w:rsid w:val="009C6505"/>
    <w:rsid w:val="009E6400"/>
    <w:rsid w:val="009F1CA5"/>
    <w:rsid w:val="00A13D19"/>
    <w:rsid w:val="00A14B0A"/>
    <w:rsid w:val="00A265E3"/>
    <w:rsid w:val="00A3015B"/>
    <w:rsid w:val="00A31772"/>
    <w:rsid w:val="00A44CEB"/>
    <w:rsid w:val="00A52688"/>
    <w:rsid w:val="00A6665D"/>
    <w:rsid w:val="00A96751"/>
    <w:rsid w:val="00AA107F"/>
    <w:rsid w:val="00AC3A2D"/>
    <w:rsid w:val="00AC7095"/>
    <w:rsid w:val="00AE0128"/>
    <w:rsid w:val="00AE4BFB"/>
    <w:rsid w:val="00AE5FE6"/>
    <w:rsid w:val="00AF7AD3"/>
    <w:rsid w:val="00B1258A"/>
    <w:rsid w:val="00B13C1F"/>
    <w:rsid w:val="00B24EE5"/>
    <w:rsid w:val="00B324DC"/>
    <w:rsid w:val="00B33531"/>
    <w:rsid w:val="00B345B3"/>
    <w:rsid w:val="00B45734"/>
    <w:rsid w:val="00B50B8C"/>
    <w:rsid w:val="00B518A6"/>
    <w:rsid w:val="00B5766A"/>
    <w:rsid w:val="00B63403"/>
    <w:rsid w:val="00B87CC2"/>
    <w:rsid w:val="00BB016A"/>
    <w:rsid w:val="00BB0EB4"/>
    <w:rsid w:val="00BB4F84"/>
    <w:rsid w:val="00BE4D22"/>
    <w:rsid w:val="00BF3AD6"/>
    <w:rsid w:val="00BF7B78"/>
    <w:rsid w:val="00C06755"/>
    <w:rsid w:val="00C1638D"/>
    <w:rsid w:val="00C32A7E"/>
    <w:rsid w:val="00C422C4"/>
    <w:rsid w:val="00C43D52"/>
    <w:rsid w:val="00C553F5"/>
    <w:rsid w:val="00C55F8A"/>
    <w:rsid w:val="00C70D4B"/>
    <w:rsid w:val="00C76203"/>
    <w:rsid w:val="00C93E5E"/>
    <w:rsid w:val="00C9475E"/>
    <w:rsid w:val="00C9488D"/>
    <w:rsid w:val="00C94F2E"/>
    <w:rsid w:val="00C96E06"/>
    <w:rsid w:val="00CA3E0E"/>
    <w:rsid w:val="00CB3112"/>
    <w:rsid w:val="00CB39A1"/>
    <w:rsid w:val="00CD4EC0"/>
    <w:rsid w:val="00CD6010"/>
    <w:rsid w:val="00CD70F5"/>
    <w:rsid w:val="00CE42D6"/>
    <w:rsid w:val="00CF32A8"/>
    <w:rsid w:val="00CF5CE5"/>
    <w:rsid w:val="00CF733F"/>
    <w:rsid w:val="00D024D7"/>
    <w:rsid w:val="00D03487"/>
    <w:rsid w:val="00D07957"/>
    <w:rsid w:val="00D1549D"/>
    <w:rsid w:val="00D17610"/>
    <w:rsid w:val="00D24C6A"/>
    <w:rsid w:val="00D274EB"/>
    <w:rsid w:val="00D32DB6"/>
    <w:rsid w:val="00D420D8"/>
    <w:rsid w:val="00D71B2D"/>
    <w:rsid w:val="00D87CB9"/>
    <w:rsid w:val="00D93E18"/>
    <w:rsid w:val="00D95B06"/>
    <w:rsid w:val="00DA006A"/>
    <w:rsid w:val="00DC5670"/>
    <w:rsid w:val="00DC7A75"/>
    <w:rsid w:val="00DD1FF0"/>
    <w:rsid w:val="00DD7194"/>
    <w:rsid w:val="00DE1522"/>
    <w:rsid w:val="00DE2F97"/>
    <w:rsid w:val="00DE59FC"/>
    <w:rsid w:val="00E00B91"/>
    <w:rsid w:val="00E02668"/>
    <w:rsid w:val="00E0439A"/>
    <w:rsid w:val="00E15F4A"/>
    <w:rsid w:val="00E270A7"/>
    <w:rsid w:val="00E32AAE"/>
    <w:rsid w:val="00E565BB"/>
    <w:rsid w:val="00E56869"/>
    <w:rsid w:val="00E67A6E"/>
    <w:rsid w:val="00E75246"/>
    <w:rsid w:val="00E76923"/>
    <w:rsid w:val="00E9377C"/>
    <w:rsid w:val="00E9614C"/>
    <w:rsid w:val="00EA5965"/>
    <w:rsid w:val="00EB411B"/>
    <w:rsid w:val="00EB543E"/>
    <w:rsid w:val="00EB7E7C"/>
    <w:rsid w:val="00EC08F3"/>
    <w:rsid w:val="00EC194B"/>
    <w:rsid w:val="00EC22D5"/>
    <w:rsid w:val="00ED1C38"/>
    <w:rsid w:val="00ED291B"/>
    <w:rsid w:val="00EE541D"/>
    <w:rsid w:val="00EF4201"/>
    <w:rsid w:val="00EF5699"/>
    <w:rsid w:val="00F042CF"/>
    <w:rsid w:val="00F13DF9"/>
    <w:rsid w:val="00F2321B"/>
    <w:rsid w:val="00F40D9A"/>
    <w:rsid w:val="00F420F6"/>
    <w:rsid w:val="00F53FA1"/>
    <w:rsid w:val="00F56753"/>
    <w:rsid w:val="00F62DDF"/>
    <w:rsid w:val="00F77D1F"/>
    <w:rsid w:val="00F80658"/>
    <w:rsid w:val="00F904D3"/>
    <w:rsid w:val="00F9484B"/>
    <w:rsid w:val="00FA0A87"/>
    <w:rsid w:val="00FA352F"/>
    <w:rsid w:val="00FA58A3"/>
    <w:rsid w:val="00FB03CF"/>
    <w:rsid w:val="00FB17E1"/>
    <w:rsid w:val="00FB23E1"/>
    <w:rsid w:val="00FC2C8B"/>
    <w:rsid w:val="00FC7E5C"/>
    <w:rsid w:val="00FD5732"/>
    <w:rsid w:val="00FE1E7D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87FFB7"/>
  <w15:docId w15:val="{151E33FC-99E6-429B-B929-3D10777F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F5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20"/>
    <w:next w:val="a0"/>
    <w:link w:val="21"/>
    <w:qFormat/>
    <w:rsid w:val="001108F3"/>
    <w:pPr>
      <w:keepNext/>
      <w:keepLines/>
      <w:widowControl w:val="0"/>
      <w:tabs>
        <w:tab w:val="clear" w:pos="720"/>
      </w:tabs>
      <w:suppressAutoHyphens/>
      <w:spacing w:before="360" w:after="240" w:line="360" w:lineRule="auto"/>
      <w:ind w:left="0" w:firstLine="0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08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_дис"/>
    <w:basedOn w:val="a0"/>
    <w:link w:val="11"/>
    <w:uiPriority w:val="99"/>
    <w:rsid w:val="005C466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napToGrid w:val="0"/>
      <w:sz w:val="28"/>
      <w:szCs w:val="24"/>
    </w:rPr>
  </w:style>
  <w:style w:type="character" w:customStyle="1" w:styleId="11">
    <w:name w:val="те_дис Знак1"/>
    <w:basedOn w:val="a1"/>
    <w:link w:val="a4"/>
    <w:rsid w:val="005C4665"/>
    <w:rPr>
      <w:rFonts w:ascii="Times New Roman" w:eastAsia="Times New Roman" w:hAnsi="Times New Roman" w:cs="Times New Roman"/>
      <w:bCs/>
      <w:snapToGrid w:val="0"/>
      <w:sz w:val="28"/>
      <w:szCs w:val="24"/>
    </w:rPr>
  </w:style>
  <w:style w:type="paragraph" w:customStyle="1" w:styleId="a5">
    <w:name w:val="заг_таб"/>
    <w:basedOn w:val="a6"/>
    <w:uiPriority w:val="99"/>
    <w:rsid w:val="001108F3"/>
    <w:pPr>
      <w:keepNext/>
      <w:suppressAutoHyphens/>
      <w:spacing w:before="180" w:after="18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">
    <w:name w:val="те_таб"/>
    <w:basedOn w:val="a6"/>
    <w:link w:val="a8"/>
    <w:uiPriority w:val="99"/>
    <w:rsid w:val="001108F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9"/>
    <w:uiPriority w:val="99"/>
    <w:semiHidden/>
    <w:unhideWhenUsed/>
    <w:rsid w:val="001108F3"/>
    <w:pPr>
      <w:spacing w:after="120"/>
    </w:pPr>
  </w:style>
  <w:style w:type="character" w:customStyle="1" w:styleId="a9">
    <w:name w:val="Основной текст Знак"/>
    <w:basedOn w:val="a1"/>
    <w:link w:val="a6"/>
    <w:uiPriority w:val="99"/>
    <w:semiHidden/>
    <w:rsid w:val="001108F3"/>
  </w:style>
  <w:style w:type="paragraph" w:customStyle="1" w:styleId="aa">
    <w:name w:val="таб_таб"/>
    <w:basedOn w:val="a6"/>
    <w:rsid w:val="001108F3"/>
    <w:pPr>
      <w:keepNext/>
      <w:suppressAutoHyphens/>
      <w:spacing w:before="180" w:after="0" w:line="360" w:lineRule="auto"/>
      <w:jc w:val="right"/>
    </w:pPr>
    <w:rPr>
      <w:rFonts w:ascii="Times New Roman" w:eastAsia="Times New Roman" w:hAnsi="Times New Roman" w:cs="Times New Roman"/>
      <w:spacing w:val="40"/>
      <w:sz w:val="24"/>
      <w:szCs w:val="24"/>
    </w:rPr>
  </w:style>
  <w:style w:type="character" w:customStyle="1" w:styleId="21">
    <w:name w:val="Заголовок 2 Знак"/>
    <w:basedOn w:val="a1"/>
    <w:link w:val="2"/>
    <w:rsid w:val="001108F3"/>
    <w:rPr>
      <w:rFonts w:ascii="Times New Roman" w:eastAsia="Times New Roman" w:hAnsi="Times New Roman" w:cs="Times New Roman"/>
      <w:b/>
      <w:bCs/>
      <w:snapToGrid w:val="0"/>
      <w:sz w:val="28"/>
      <w:szCs w:val="20"/>
    </w:rPr>
  </w:style>
  <w:style w:type="paragraph" w:styleId="20">
    <w:name w:val="List Number 2"/>
    <w:basedOn w:val="a0"/>
    <w:uiPriority w:val="99"/>
    <w:semiHidden/>
    <w:unhideWhenUsed/>
    <w:rsid w:val="001108F3"/>
    <w:pPr>
      <w:tabs>
        <w:tab w:val="num" w:pos="720"/>
      </w:tabs>
      <w:ind w:left="720" w:hanging="36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1108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0"/>
    <w:uiPriority w:val="34"/>
    <w:qFormat/>
    <w:rsid w:val="0038302D"/>
    <w:pPr>
      <w:ind w:left="720"/>
      <w:contextualSpacing/>
    </w:pPr>
  </w:style>
  <w:style w:type="table" w:styleId="ac">
    <w:name w:val="Table Grid"/>
    <w:basedOn w:val="a2"/>
    <w:uiPriority w:val="59"/>
    <w:rsid w:val="00112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0"/>
    <w:uiPriority w:val="99"/>
    <w:unhideWhenUsed/>
    <w:rsid w:val="0003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1"/>
    <w:uiPriority w:val="20"/>
    <w:qFormat/>
    <w:rsid w:val="00EB411B"/>
    <w:rPr>
      <w:i/>
      <w:iCs/>
    </w:rPr>
  </w:style>
  <w:style w:type="character" w:styleId="af">
    <w:name w:val="Hyperlink"/>
    <w:basedOn w:val="a1"/>
    <w:uiPriority w:val="99"/>
    <w:semiHidden/>
    <w:unhideWhenUsed/>
    <w:rsid w:val="00EB411B"/>
    <w:rPr>
      <w:color w:val="0000FF"/>
      <w:u w:val="single"/>
    </w:rPr>
  </w:style>
  <w:style w:type="character" w:customStyle="1" w:styleId="b-share">
    <w:name w:val="b-share"/>
    <w:basedOn w:val="a1"/>
    <w:rsid w:val="00EB411B"/>
  </w:style>
  <w:style w:type="paragraph" w:styleId="af0">
    <w:name w:val="Balloon Text"/>
    <w:basedOn w:val="a0"/>
    <w:link w:val="af1"/>
    <w:uiPriority w:val="99"/>
    <w:semiHidden/>
    <w:unhideWhenUsed/>
    <w:rsid w:val="00EB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B411B"/>
    <w:rPr>
      <w:rFonts w:ascii="Tahoma" w:hAnsi="Tahoma" w:cs="Tahoma"/>
      <w:sz w:val="16"/>
      <w:szCs w:val="16"/>
    </w:rPr>
  </w:style>
  <w:style w:type="paragraph" w:customStyle="1" w:styleId="af2">
    <w:name w:val="под_рис"/>
    <w:basedOn w:val="a0"/>
    <w:link w:val="12"/>
    <w:uiPriority w:val="99"/>
    <w:rsid w:val="00321268"/>
    <w:pPr>
      <w:keepLines/>
      <w:widowControl w:val="0"/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Cs/>
      <w:snapToGrid w:val="0"/>
      <w:sz w:val="24"/>
      <w:szCs w:val="24"/>
    </w:rPr>
  </w:style>
  <w:style w:type="character" w:customStyle="1" w:styleId="12">
    <w:name w:val="под_рис Знак1"/>
    <w:link w:val="af2"/>
    <w:uiPriority w:val="99"/>
    <w:rsid w:val="00321268"/>
    <w:rPr>
      <w:rFonts w:ascii="Times New Roman" w:eastAsia="Times New Roman" w:hAnsi="Times New Roman" w:cs="Times New Roman"/>
      <w:bCs/>
      <w:snapToGrid w:val="0"/>
      <w:sz w:val="24"/>
      <w:szCs w:val="24"/>
    </w:rPr>
  </w:style>
  <w:style w:type="character" w:customStyle="1" w:styleId="af3">
    <w:name w:val="те_дис Знак"/>
    <w:basedOn w:val="a1"/>
    <w:uiPriority w:val="99"/>
    <w:rsid w:val="0063590B"/>
    <w:rPr>
      <w:sz w:val="28"/>
      <w:szCs w:val="28"/>
      <w:lang w:val="ru-RU" w:eastAsia="ru-RU" w:bidi="ar-SA"/>
    </w:rPr>
  </w:style>
  <w:style w:type="paragraph" w:customStyle="1" w:styleId="Gered">
    <w:name w:val="Ge_red"/>
    <w:rsid w:val="00735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9377C"/>
  </w:style>
  <w:style w:type="character" w:customStyle="1" w:styleId="a8">
    <w:name w:val="те_таб Знак"/>
    <w:link w:val="a7"/>
    <w:rsid w:val="002A790B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под_рис1"/>
    <w:basedOn w:val="af2"/>
    <w:qFormat/>
    <w:rsid w:val="0011614C"/>
    <w:pPr>
      <w:keepNext/>
      <w:keepLines w:val="0"/>
      <w:widowControl/>
    </w:pPr>
    <w:rPr>
      <w:rFonts w:eastAsia="Batang"/>
      <w:bCs w:val="0"/>
      <w:iCs/>
      <w:noProof/>
      <w:snapToGrid/>
      <w:sz w:val="28"/>
      <w:lang w:val="x-none" w:eastAsia="ko-KR"/>
    </w:rPr>
  </w:style>
  <w:style w:type="paragraph" w:customStyle="1" w:styleId="14">
    <w:name w:val="Обычный1"/>
    <w:rsid w:val="009B536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">
    <w:name w:val="спис_литер"/>
    <w:basedOn w:val="a0"/>
    <w:rsid w:val="00ED1C38"/>
    <w:pPr>
      <w:numPr>
        <w:numId w:val="10"/>
      </w:numPr>
      <w:autoSpaceDE w:val="0"/>
      <w:autoSpaceDN w:val="0"/>
      <w:adjustRightInd w:val="0"/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snapToGrid w:val="0"/>
      <w:sz w:val="28"/>
      <w:szCs w:val="20"/>
    </w:rPr>
  </w:style>
  <w:style w:type="character" w:customStyle="1" w:styleId="hl">
    <w:name w:val="hl"/>
    <w:basedOn w:val="a1"/>
    <w:rsid w:val="004A3BD5"/>
  </w:style>
  <w:style w:type="character" w:customStyle="1" w:styleId="citationjournal">
    <w:name w:val="citation journal"/>
    <w:rsid w:val="00324F21"/>
    <w:rPr>
      <w:rFonts w:cs="Times New Roman"/>
    </w:rPr>
  </w:style>
  <w:style w:type="character" w:styleId="af4">
    <w:name w:val="FollowedHyperlink"/>
    <w:basedOn w:val="a1"/>
    <w:uiPriority w:val="99"/>
    <w:semiHidden/>
    <w:unhideWhenUsed/>
    <w:rsid w:val="005F5F99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5F5F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5">
    <w:name w:val="примечание"/>
    <w:basedOn w:val="a0"/>
    <w:uiPriority w:val="99"/>
    <w:semiHidden/>
    <w:rsid w:val="004C1A30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18"/>
      <w:lang w:eastAsia="ru-RU"/>
    </w:rPr>
  </w:style>
  <w:style w:type="character" w:styleId="af6">
    <w:name w:val="annotation reference"/>
    <w:basedOn w:val="a1"/>
    <w:uiPriority w:val="99"/>
    <w:semiHidden/>
    <w:unhideWhenUsed/>
    <w:rsid w:val="00B63403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B63403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B6340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6340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63403"/>
    <w:rPr>
      <w:b/>
      <w:bCs/>
      <w:sz w:val="20"/>
      <w:szCs w:val="20"/>
    </w:rPr>
  </w:style>
  <w:style w:type="paragraph" w:styleId="afb">
    <w:name w:val="header"/>
    <w:basedOn w:val="a0"/>
    <w:link w:val="afc"/>
    <w:uiPriority w:val="99"/>
    <w:unhideWhenUsed/>
    <w:rsid w:val="0045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c">
    <w:name w:val="Верхний колонтитул Знак"/>
    <w:basedOn w:val="a1"/>
    <w:link w:val="afb"/>
    <w:uiPriority w:val="99"/>
    <w:rsid w:val="00453366"/>
  </w:style>
  <w:style w:type="paragraph" w:styleId="afd">
    <w:name w:val="footer"/>
    <w:basedOn w:val="a0"/>
    <w:link w:val="afe"/>
    <w:uiPriority w:val="99"/>
    <w:unhideWhenUsed/>
    <w:rsid w:val="0045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e">
    <w:name w:val="Нижний колонтитул Знак"/>
    <w:basedOn w:val="a1"/>
    <w:link w:val="afd"/>
    <w:uiPriority w:val="99"/>
    <w:rsid w:val="0045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77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01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6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4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7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9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08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08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7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798">
          <w:marLeft w:val="547"/>
          <w:marRight w:val="0"/>
          <w:marTop w:val="13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63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85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0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2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391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049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318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265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032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636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chart" Target="charts/chart3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11/relationships/commentsExtended" Target="commentsExtended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Пациенты</c:v>
                </c:pt>
              </c:strCache>
            </c:strRef>
          </c:tx>
          <c:spPr>
            <a:solidFill>
              <a:srgbClr val="7030A0"/>
            </a:solidFill>
            <a:ln cmpd="thickThin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Абдоминальная боль</c:v>
                </c:pt>
                <c:pt idx="1">
                  <c:v>Боль в правом п/р</c:v>
                </c:pt>
                <c:pt idx="2">
                  <c:v>Эпигастральная боль</c:v>
                </c:pt>
                <c:pt idx="3">
                  <c:v>Изжога</c:v>
                </c:pt>
                <c:pt idx="4">
                  <c:v>Отрыжка</c:v>
                </c:pt>
                <c:pt idx="5">
                  <c:v>Вздутие живота</c:v>
                </c:pt>
                <c:pt idx="6">
                  <c:v>Нарушение стула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0.80800000000000005</c:v>
                </c:pt>
                <c:pt idx="1">
                  <c:v>0.34599999999999997</c:v>
                </c:pt>
                <c:pt idx="2">
                  <c:v>0.53800000000000003</c:v>
                </c:pt>
                <c:pt idx="3">
                  <c:v>0.65400000000000003</c:v>
                </c:pt>
                <c:pt idx="4">
                  <c:v>0.46200000000000002</c:v>
                </c:pt>
                <c:pt idx="5" formatCode="0%">
                  <c:v>1</c:v>
                </c:pt>
                <c:pt idx="6">
                  <c:v>0.92300000000000004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6C-4015-830D-B059E8740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6471248"/>
        <c:axId val="490381832"/>
      </c:barChart>
      <c:catAx>
        <c:axId val="486471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90381832"/>
        <c:crosses val="autoZero"/>
        <c:auto val="1"/>
        <c:lblAlgn val="ctr"/>
        <c:lblOffset val="100"/>
        <c:noMultiLvlLbl val="0"/>
      </c:catAx>
      <c:valAx>
        <c:axId val="4903818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86471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198594024604569"/>
          <c:y val="0.12334801762114538"/>
          <c:w val="0.73553073933415936"/>
          <c:h val="0.837004405286343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основная</c:v>
                </c:pt>
              </c:strCache>
            </c:strRef>
          </c:tx>
          <c:spPr>
            <a:solidFill>
              <a:srgbClr val="FF00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numFmt formatCode="0.0" sourceLinked="0"/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Шейный отдел</c:v>
                </c:pt>
                <c:pt idx="1">
                  <c:v>Грудной отдел</c:v>
                </c:pt>
                <c:pt idx="2">
                  <c:v>Груднопоясничный переход</c:v>
                </c:pt>
                <c:pt idx="3">
                  <c:v>Нижние ребра </c:v>
                </c:pt>
                <c:pt idx="4">
                  <c:v>Купол диафрагмы</c:v>
                </c:pt>
                <c:pt idx="5">
                  <c:v>Желудок </c:v>
                </c:pt>
                <c:pt idx="6">
                  <c:v>ДПК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61.5</c:v>
                </c:pt>
                <c:pt idx="1">
                  <c:v>73.099999999999994</c:v>
                </c:pt>
                <c:pt idx="2">
                  <c:v>80.8</c:v>
                </c:pt>
                <c:pt idx="3">
                  <c:v>50</c:v>
                </c:pt>
                <c:pt idx="4">
                  <c:v>88.5</c:v>
                </c:pt>
                <c:pt idx="5">
                  <c:v>42.3</c:v>
                </c:pt>
                <c:pt idx="6">
                  <c:v>73.099999999999994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52-4F24-BFD0-AA1B7DF18E0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axId val="490382224"/>
        <c:axId val="490381048"/>
      </c:barChart>
      <c:catAx>
        <c:axId val="49038222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fr-FR"/>
          </a:p>
        </c:txPr>
        <c:crossAx val="490381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0381048"/>
        <c:scaling>
          <c:orientation val="minMax"/>
        </c:scaling>
        <c:delete val="0"/>
        <c:axPos val="t"/>
        <c:majorGridlines>
          <c:spPr>
            <a:ln w="3174">
              <a:solidFill>
                <a:srgbClr val="000000"/>
              </a:solidFill>
              <a:prstDash val="lgDash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7012302284710017"/>
              <c:y val="0"/>
            </c:manualLayout>
          </c:layout>
          <c:overlay val="0"/>
          <c:spPr>
            <a:noFill/>
            <a:ln w="2539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fr-FR"/>
          </a:p>
        </c:txPr>
        <c:crossAx val="490382224"/>
        <c:crosses val="autoZero"/>
        <c:crossBetween val="between"/>
      </c:valAx>
      <c:spPr>
        <a:noFill/>
        <a:ln w="3174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fr-F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</c:v>
                </c:pt>
              </c:strCache>
            </c:strRef>
          </c:tx>
          <c:spPr>
            <a:pattFill prst="ltDnDiag">
              <a:fgClr>
                <a:schemeClr val="tx1">
                  <a:lumMod val="95000"/>
                  <a:lumOff val="5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Запор</c:v>
                </c:pt>
                <c:pt idx="1">
                  <c:v>Боли в животе</c:v>
                </c:pt>
                <c:pt idx="2">
                  <c:v>Боли в эпигастрии</c:v>
                </c:pt>
                <c:pt idx="3">
                  <c:v>Урчание в животе</c:v>
                </c:pt>
                <c:pt idx="4">
                  <c:v>Тошнота</c:v>
                </c:pt>
                <c:pt idx="5">
                  <c:v>Отрыжка</c:v>
                </c:pt>
                <c:pt idx="6">
                  <c:v>Изжога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0.83299999999999996</c:v>
                </c:pt>
                <c:pt idx="1">
                  <c:v>0.85099999999999998</c:v>
                </c:pt>
                <c:pt idx="2">
                  <c:v>0.44500000000000001</c:v>
                </c:pt>
                <c:pt idx="3">
                  <c:v>0.68500000000000005</c:v>
                </c:pt>
                <c:pt idx="4">
                  <c:v>0.54500000000000004</c:v>
                </c:pt>
                <c:pt idx="5">
                  <c:v>0.59199999999999997</c:v>
                </c:pt>
                <c:pt idx="6">
                  <c:v>0.51800000000000002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9F-489F-AE15-CEB200BE66B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6.8709929777296353E-3"/>
                  <c:y val="-1.6172736716067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19F-489F-AE15-CEB200BE66B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5194350706161731E-3"/>
                  <c:y val="-2.0140986908358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19F-489F-AE15-CEB200BE66B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720858966703235E-3"/>
                  <c:y val="-1.6172736716067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19F-489F-AE15-CEB200BE66B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35238650724215E-3"/>
                  <c:y val="-1.2144539334395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19F-489F-AE15-CEB200BE66B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2045392474088887E-3"/>
                  <c:y val="-8.23623633148575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19F-489F-AE15-CEB200BE66B1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985765668180367E-3"/>
                  <c:y val="-1.2144539334395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19F-489F-AE15-CEB200BE66B1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2045392474089316E-3"/>
                  <c:y val="-1.226443371315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19F-489F-AE15-CEB200BE66B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Запор</c:v>
                </c:pt>
                <c:pt idx="1">
                  <c:v>Боли в животе</c:v>
                </c:pt>
                <c:pt idx="2">
                  <c:v>Боли в эпигастрии</c:v>
                </c:pt>
                <c:pt idx="3">
                  <c:v>Урчание в животе</c:v>
                </c:pt>
                <c:pt idx="4">
                  <c:v>Тошнота</c:v>
                </c:pt>
                <c:pt idx="5">
                  <c:v>Отрыжка</c:v>
                </c:pt>
                <c:pt idx="6">
                  <c:v>Изжога</c:v>
                </c:pt>
              </c:strCache>
            </c:strRef>
          </c:cat>
          <c:val>
            <c:numRef>
              <c:f>Лист1!$C$2:$C$8</c:f>
              <c:numCache>
                <c:formatCode>0.0%</c:formatCode>
                <c:ptCount val="7"/>
                <c:pt idx="0">
                  <c:v>0.37</c:v>
                </c:pt>
                <c:pt idx="1">
                  <c:v>0.25900000000000001</c:v>
                </c:pt>
                <c:pt idx="2">
                  <c:v>0.223</c:v>
                </c:pt>
                <c:pt idx="3">
                  <c:v>0.222</c:v>
                </c:pt>
                <c:pt idx="4">
                  <c:v>0.20399999999999999</c:v>
                </c:pt>
                <c:pt idx="5">
                  <c:v>0.251</c:v>
                </c:pt>
                <c:pt idx="6">
                  <c:v>0.19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19F-489F-AE15-CEB200BE66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82716424"/>
        <c:axId val="453770376"/>
      </c:barChart>
      <c:catAx>
        <c:axId val="482716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65000"/>
                <a:lumOff val="3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fr-FR"/>
          </a:p>
        </c:txPr>
        <c:crossAx val="453770376"/>
        <c:crosses val="autoZero"/>
        <c:auto val="1"/>
        <c:lblAlgn val="ctr"/>
        <c:lblOffset val="100"/>
        <c:noMultiLvlLbl val="0"/>
      </c:catAx>
      <c:valAx>
        <c:axId val="453770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fr-FR"/>
          </a:p>
        </c:txPr>
        <c:crossAx val="482716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92197069116361"/>
          <c:y val="0.8948272090988626"/>
          <c:w val="0.20118540737963311"/>
          <c:h val="8.2592319464598635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200"/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fr-F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684478085860459E-2"/>
          <c:y val="5.3830398472918158E-2"/>
          <c:w val="0.93309550433139965"/>
          <c:h val="0.59114477515518649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</c:v>
                </c:pt>
              </c:strCache>
            </c:strRef>
          </c:tx>
          <c:spPr>
            <a:ln>
              <a:solidFill>
                <a:schemeClr val="tx1"/>
              </a:solidFill>
              <a:prstDash val="dash"/>
              <a:headEnd w="med" len="lg"/>
              <a:tailEnd w="med" len="lg"/>
            </a:ln>
          </c:spPr>
          <c:dLbls>
            <c:dLbl>
              <c:idx val="0"/>
              <c:layout>
                <c:manualLayout>
                  <c:x val="-6.2669369728720586E-2"/>
                  <c:y val="-4.84800918602307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342-4DD6-8759-901E692087D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444894954786763E-2"/>
                  <c:y val="3.3936064302161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342-4DD6-8759-901E692087D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889789909573145E-3"/>
                  <c:y val="4.3632082674207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342-4DD6-8759-901E692087DF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727357379530849E-2"/>
                  <c:y val="1.981576642235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342-4DD6-8759-901E692087DF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0889789909573526E-3"/>
                  <c:y val="3.87840734881845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342-4DD6-8759-901E692087DF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0889789909573526E-3"/>
                  <c:y val="4.3632082674207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342-4DD6-8759-901E692087DF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0889789909573526E-3"/>
                  <c:y val="4.3632082674207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342-4DD6-8759-901E692087D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PiPs желудок</c:v>
                </c:pt>
                <c:pt idx="1">
                  <c:v>PiPs ДПК</c:v>
                </c:pt>
                <c:pt idx="2">
                  <c:v>PiPs тощая кишка</c:v>
                </c:pt>
                <c:pt idx="3">
                  <c:v>PiPs подвздошная кишка</c:v>
                </c:pt>
                <c:pt idx="4">
                  <c:v>PiPs толстая кишка</c:v>
                </c:pt>
                <c:pt idx="5">
                  <c:v>Kritm желудок</c:v>
                </c:pt>
                <c:pt idx="6">
                  <c:v>Kritm  ДПК</c:v>
                </c:pt>
                <c:pt idx="7">
                  <c:v>Kritm тощая кишка</c:v>
                </c:pt>
                <c:pt idx="8">
                  <c:v>Kritm  подвздошная кишка</c:v>
                </c:pt>
                <c:pt idx="9">
                  <c:v>Kritm  толстая кишка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31.2</c:v>
                </c:pt>
                <c:pt idx="1">
                  <c:v>2.4</c:v>
                </c:pt>
                <c:pt idx="2">
                  <c:v>3.7</c:v>
                </c:pt>
                <c:pt idx="3">
                  <c:v>11.2</c:v>
                </c:pt>
                <c:pt idx="4">
                  <c:v>48.8</c:v>
                </c:pt>
                <c:pt idx="5">
                  <c:v>9.4</c:v>
                </c:pt>
                <c:pt idx="6">
                  <c:v>1.5</c:v>
                </c:pt>
                <c:pt idx="7">
                  <c:v>2.2999999999999998</c:v>
                </c:pt>
                <c:pt idx="8">
                  <c:v>3.8</c:v>
                </c:pt>
                <c:pt idx="9">
                  <c:v>12.7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A342-4DD6-8759-901E692087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dLbl>
              <c:idx val="1"/>
              <c:layout>
                <c:manualLayout>
                  <c:x val="-6.477590173240684E-3"/>
                  <c:y val="-5.1520992698124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A342-4DD6-8759-901E692087D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670634431503058E-2"/>
                  <c:y val="-5.54841459825952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A342-4DD6-8759-901E692087D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0457508283579715E-2"/>
                  <c:y val="-4.3594686129181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A342-4DD6-8759-901E692087DF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5.3328101046253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A342-4DD6-8759-901E692087DF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0795983622067807E-2"/>
                  <c:y val="-4.3594686129181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A342-4DD6-8759-901E692087DF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727357379530849E-2"/>
                  <c:y val="-3.5668379560239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A342-4DD6-8759-901E692087DF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6706344315030545E-2"/>
                  <c:y val="-4.359468612918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A342-4DD6-8759-901E692087DF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8.6367868976542448E-3"/>
                  <c:y val="-5.152099269812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A342-4DD6-8759-901E692087D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PiPs желудок</c:v>
                </c:pt>
                <c:pt idx="1">
                  <c:v>PiPs ДПК</c:v>
                </c:pt>
                <c:pt idx="2">
                  <c:v>PiPs тощая кишка</c:v>
                </c:pt>
                <c:pt idx="3">
                  <c:v>PiPs подвздошная кишка</c:v>
                </c:pt>
                <c:pt idx="4">
                  <c:v>PiPs толстая кишка</c:v>
                </c:pt>
                <c:pt idx="5">
                  <c:v>Kritm желудок</c:v>
                </c:pt>
                <c:pt idx="6">
                  <c:v>Kritm  ДПК</c:v>
                </c:pt>
                <c:pt idx="7">
                  <c:v>Kritm тощая кишка</c:v>
                </c:pt>
                <c:pt idx="8">
                  <c:v>Kritm  подвздошная кишка</c:v>
                </c:pt>
                <c:pt idx="9">
                  <c:v>Kritm  толстая кишка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24.15</c:v>
                </c:pt>
                <c:pt idx="1">
                  <c:v>2.78</c:v>
                </c:pt>
                <c:pt idx="2">
                  <c:v>3.58</c:v>
                </c:pt>
                <c:pt idx="3">
                  <c:v>10.92</c:v>
                </c:pt>
                <c:pt idx="4">
                  <c:v>56.91</c:v>
                </c:pt>
                <c:pt idx="5">
                  <c:v>7.83</c:v>
                </c:pt>
                <c:pt idx="6">
                  <c:v>1.65</c:v>
                </c:pt>
                <c:pt idx="7">
                  <c:v>2.5</c:v>
                </c:pt>
                <c:pt idx="8">
                  <c:v>5.35</c:v>
                </c:pt>
                <c:pt idx="9">
                  <c:v>15.02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0-A342-4DD6-8759-901E692087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3771160"/>
        <c:axId val="453771552"/>
      </c:lineChart>
      <c:catAx>
        <c:axId val="453771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53771552"/>
        <c:crosses val="autoZero"/>
        <c:auto val="1"/>
        <c:lblAlgn val="ctr"/>
        <c:lblOffset val="100"/>
        <c:noMultiLvlLbl val="0"/>
      </c:catAx>
      <c:valAx>
        <c:axId val="453771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37711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995289078524675"/>
          <c:y val="0.10336588425852235"/>
          <c:w val="0.12892057026476578"/>
          <c:h val="0.1753494631352899"/>
        </c:manualLayout>
      </c:layout>
      <c:overlay val="0"/>
      <c:spPr>
        <a:solidFill>
          <a:schemeClr val="bg1"/>
        </a:solidFill>
        <a:ln>
          <a:solidFill>
            <a:schemeClr val="tx1">
              <a:lumMod val="15000"/>
              <a:lumOff val="85000"/>
            </a:schemeClr>
          </a:solidFill>
        </a:ln>
      </c:sp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904495668600364E-2"/>
          <c:y val="2.4185220933313236E-2"/>
          <c:w val="0.93309550433139965"/>
          <c:h val="0.59114477515518649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</c:v>
                </c:pt>
              </c:strCache>
            </c:strRef>
          </c:tx>
          <c:spPr>
            <a:ln>
              <a:solidFill>
                <a:schemeClr val="tx1"/>
              </a:solidFill>
              <a:prstDash val="dash"/>
              <a:headEnd w="med" len="lg"/>
              <a:tailEnd w="med" len="lg"/>
            </a:ln>
          </c:spPr>
          <c:dLbls>
            <c:dLbl>
              <c:idx val="0"/>
              <c:layout>
                <c:manualLayout>
                  <c:x val="-6.2669299032449763E-2"/>
                  <c:y val="3.87840734881845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C15-4828-89B5-1E15FBC222F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444894954786763E-2"/>
                  <c:y val="3.3936064302161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C15-4828-89B5-1E15FBC222F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6122602932870041E-3"/>
                  <c:y val="2.9088055116138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C15-4828-89B5-1E15FBC222F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3918664896765366E-2"/>
                  <c:y val="-2.9088055116138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C15-4828-89B5-1E15FBC222F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9448254442545294E-2"/>
                  <c:y val="4.4055806311726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C15-4828-89B5-1E15FBC222F7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6.4378362117628813E-3"/>
                  <c:y val="2.4240045930115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C15-4828-89B5-1E15FBC222F7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0889789909573526E-3"/>
                  <c:y val="4.3632082674207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C15-4828-89B5-1E15FBC222F7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8.6122602932870041E-3"/>
                  <c:y val="1.93920367440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C15-4828-89B5-1E15FBC222F7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4.3632082674207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C15-4828-89B5-1E15FBC222F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PiPs желудок</c:v>
                </c:pt>
                <c:pt idx="1">
                  <c:v>PiPs ДПК</c:v>
                </c:pt>
                <c:pt idx="2">
                  <c:v>PiPs тощая кишка</c:v>
                </c:pt>
                <c:pt idx="3">
                  <c:v>PiPs подвздошная кишка</c:v>
                </c:pt>
                <c:pt idx="4">
                  <c:v>PiPs толстая кишка</c:v>
                </c:pt>
                <c:pt idx="5">
                  <c:v>Kritm желудок</c:v>
                </c:pt>
                <c:pt idx="6">
                  <c:v>Kritm  ДПК</c:v>
                </c:pt>
                <c:pt idx="7">
                  <c:v>Kritm тощая кишка</c:v>
                </c:pt>
                <c:pt idx="8">
                  <c:v>Kritm  подвздошная кишка</c:v>
                </c:pt>
                <c:pt idx="9">
                  <c:v>Kritm  толстая кишка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32.64</c:v>
                </c:pt>
                <c:pt idx="1">
                  <c:v>2.88</c:v>
                </c:pt>
                <c:pt idx="2">
                  <c:v>3.9</c:v>
                </c:pt>
                <c:pt idx="3">
                  <c:v>13.38</c:v>
                </c:pt>
                <c:pt idx="4">
                  <c:v>39.53</c:v>
                </c:pt>
                <c:pt idx="5">
                  <c:v>8.4</c:v>
                </c:pt>
                <c:pt idx="6">
                  <c:v>1.64</c:v>
                </c:pt>
                <c:pt idx="7">
                  <c:v>2.87</c:v>
                </c:pt>
                <c:pt idx="8">
                  <c:v>4.2</c:v>
                </c:pt>
                <c:pt idx="9">
                  <c:v>12.38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2C15-4828-89B5-1E15FBC222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dLbl>
              <c:idx val="1"/>
              <c:layout>
                <c:manualLayout>
                  <c:x val="-6.477590173240684E-3"/>
                  <c:y val="-5.1520992698124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2C15-4828-89B5-1E15FBC222F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670634431503058E-2"/>
                  <c:y val="-5.54841459825952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C15-4828-89B5-1E15FBC222F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0457508283579715E-2"/>
                  <c:y val="-4.3594686129181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2C15-4828-89B5-1E15FBC222F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5.3328101046253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2C15-4828-89B5-1E15FBC222F7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0795983622067807E-2"/>
                  <c:y val="-4.3594686129181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2C15-4828-89B5-1E15FBC222F7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727357379530849E-2"/>
                  <c:y val="-3.5668379560239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2C15-4828-89B5-1E15FBC222F7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6706344315030545E-2"/>
                  <c:y val="-4.359468612918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2C15-4828-89B5-1E15FBC222F7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8.6367868976542448E-3"/>
                  <c:y val="-5.152099269812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2C15-4828-89B5-1E15FBC222F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PiPs желудок</c:v>
                </c:pt>
                <c:pt idx="1">
                  <c:v>PiPs ДПК</c:v>
                </c:pt>
                <c:pt idx="2">
                  <c:v>PiPs тощая кишка</c:v>
                </c:pt>
                <c:pt idx="3">
                  <c:v>PiPs подвздошная кишка</c:v>
                </c:pt>
                <c:pt idx="4">
                  <c:v>PiPs толстая кишка</c:v>
                </c:pt>
                <c:pt idx="5">
                  <c:v>Kritm желудок</c:v>
                </c:pt>
                <c:pt idx="6">
                  <c:v>Kritm  ДПК</c:v>
                </c:pt>
                <c:pt idx="7">
                  <c:v>Kritm тощая кишка</c:v>
                </c:pt>
                <c:pt idx="8">
                  <c:v>Kritm  подвздошная кишка</c:v>
                </c:pt>
                <c:pt idx="9">
                  <c:v>Kritm  толстая кишка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34.43</c:v>
                </c:pt>
                <c:pt idx="1">
                  <c:v>2.4</c:v>
                </c:pt>
                <c:pt idx="2">
                  <c:v>3.94</c:v>
                </c:pt>
                <c:pt idx="3">
                  <c:v>13.48</c:v>
                </c:pt>
                <c:pt idx="4">
                  <c:v>45.04</c:v>
                </c:pt>
                <c:pt idx="5">
                  <c:v>10.199999999999999</c:v>
                </c:pt>
                <c:pt idx="6">
                  <c:v>1.9</c:v>
                </c:pt>
                <c:pt idx="7">
                  <c:v>3.06</c:v>
                </c:pt>
                <c:pt idx="8">
                  <c:v>5.12</c:v>
                </c:pt>
                <c:pt idx="9">
                  <c:v>15.01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2-2C15-4828-89B5-1E15FBC222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3772336"/>
        <c:axId val="453772728"/>
      </c:lineChart>
      <c:catAx>
        <c:axId val="453772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53772728"/>
        <c:crosses val="autoZero"/>
        <c:auto val="1"/>
        <c:lblAlgn val="ctr"/>
        <c:lblOffset val="100"/>
        <c:noMultiLvlLbl val="0"/>
      </c:catAx>
      <c:valAx>
        <c:axId val="453772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3772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995289078524675"/>
          <c:y val="0.10336588425852235"/>
          <c:w val="0.13223237012760042"/>
          <c:h val="0.17533226040909564"/>
        </c:manualLayout>
      </c:layout>
      <c:overlay val="0"/>
      <c:spPr>
        <a:solidFill>
          <a:schemeClr val="bg1"/>
        </a:solidFill>
        <a:ln>
          <a:solidFill>
            <a:schemeClr val="tx1">
              <a:lumMod val="15000"/>
              <a:lumOff val="85000"/>
            </a:schemeClr>
          </a:solidFill>
        </a:ln>
      </c:sp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A3C16-3767-4579-B82A-6D62203D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4834</Words>
  <Characters>26591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17</cp:revision>
  <cp:lastPrinted>2018-01-31T13:12:00Z</cp:lastPrinted>
  <dcterms:created xsi:type="dcterms:W3CDTF">2019-02-18T20:43:00Z</dcterms:created>
  <dcterms:modified xsi:type="dcterms:W3CDTF">2020-05-16T22:30:00Z</dcterms:modified>
</cp:coreProperties>
</file>