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49" w:rsidRDefault="002F7749" w:rsidP="002F77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Общее устройство и основные параметры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двигателя внутреннего сгорания</w:t>
      </w:r>
    </w:p>
    <w:p w:rsidR="002F7749" w:rsidRPr="002F7749" w:rsidRDefault="002F7749" w:rsidP="002F7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F7749" w:rsidRDefault="002F7749" w:rsidP="002F7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Классификация, основные параметры, механизмы и системы двигателя</w:t>
      </w:r>
    </w:p>
    <w:p w:rsidR="002F7749" w:rsidRPr="002F7749" w:rsidRDefault="002F7749" w:rsidP="002F774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2F7749" w:rsidRPr="002F7749" w:rsidRDefault="002F7749" w:rsidP="002F7749">
      <w:pPr>
        <w:spacing w:after="0" w:line="240" w:lineRule="auto"/>
        <w:ind w:firstLine="274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Двигатели, установленные на большинстве автотранспортных средств, называются двигателями внутреннего сгорания, потому что процесс сгорания топлива с выделением теплоты и превра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щения ее в механическую работу происходит непосредственно в его цилиндрах.</w:t>
      </w:r>
    </w:p>
    <w:p w:rsidR="002F7749" w:rsidRPr="002F7749" w:rsidRDefault="002F7749" w:rsidP="002F7749">
      <w:pPr>
        <w:spacing w:after="0" w:line="240" w:lineRule="auto"/>
        <w:ind w:firstLine="264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Двигатели внутреннего сгорания классифицируют по различ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ным признакам.</w:t>
      </w:r>
    </w:p>
    <w:p w:rsidR="002F7749" w:rsidRPr="002F7749" w:rsidRDefault="002F7749" w:rsidP="002F7749">
      <w:pPr>
        <w:spacing w:after="0" w:line="240" w:lineRule="auto"/>
        <w:ind w:firstLine="28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способу смесеобразования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различают двигатели с внешним смесеобразованием (карбюраторные и газовые), у которых горю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чая смесь приготовляется вне цилиндров, и двигатели с внутрен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ним смесеобразованием (дизели), у которых рабочая смесь обра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зуется внутри цилиндров.</w:t>
      </w:r>
    </w:p>
    <w:p w:rsidR="002F7749" w:rsidRPr="002F7749" w:rsidRDefault="002F7749" w:rsidP="002F7749">
      <w:pPr>
        <w:spacing w:after="0" w:line="240" w:lineRule="auto"/>
        <w:ind w:firstLine="29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способу выполнения рабочего цикла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двигатели подразделяют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ся на двух- и четырехтактные.</w:t>
      </w:r>
    </w:p>
    <w:p w:rsidR="002F7749" w:rsidRPr="002F7749" w:rsidRDefault="002F7749" w:rsidP="002F7749">
      <w:pPr>
        <w:spacing w:after="0" w:line="240" w:lineRule="auto"/>
        <w:ind w:firstLine="28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числу цилиндров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двигатели подразделяются на одно-, двух и многоцилиндровые.</w:t>
      </w:r>
    </w:p>
    <w:p w:rsidR="002F7749" w:rsidRPr="002F7749" w:rsidRDefault="002F7749" w:rsidP="002F7749">
      <w:pPr>
        <w:spacing w:after="0" w:line="240" w:lineRule="auto"/>
        <w:ind w:firstLine="28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расположению цилиндров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различают двигатели 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z w:val="28"/>
        </w:rPr>
        <w:t>|с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вертикаль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ным или наклонным расположением цилиндров в один ряд и </w:t>
      </w:r>
      <w:r w:rsidRPr="002F7749">
        <w:rPr>
          <w:rFonts w:ascii="Times New Roman" w:eastAsia="Times New Roman" w:hAnsi="Times New Roman" w:cs="Times New Roman"/>
          <w:color w:val="00000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-образные двигатели с расположением цилиндров под углом (при расположении цилиндров под углом 180° двигатель называют оппозитным, или двигателем с противолежащими цилиндрами).</w:t>
      </w:r>
    </w:p>
    <w:p w:rsidR="002F7749" w:rsidRPr="002F7749" w:rsidRDefault="002F7749" w:rsidP="002F7749">
      <w:pPr>
        <w:spacing w:after="0" w:line="240" w:lineRule="auto"/>
        <w:ind w:firstLine="27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способу охлаждения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различают двигатели с жидкостным и воздушным охлаждением.</w:t>
      </w:r>
    </w:p>
    <w:p w:rsidR="002F7749" w:rsidRPr="002F7749" w:rsidRDefault="002F7749" w:rsidP="002F7749">
      <w:pPr>
        <w:spacing w:after="0" w:line="240" w:lineRule="auto"/>
        <w:ind w:firstLine="29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виду применяемого топлива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двигатели подразделяются </w:t>
      </w:r>
      <w:proofErr w:type="gram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бензиновые (карбюраторные, газовые), дизельные и многотоп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ливные.</w:t>
      </w:r>
    </w:p>
    <w:p w:rsidR="002F7749" w:rsidRPr="002F7749" w:rsidRDefault="002F7749" w:rsidP="002F7749">
      <w:pPr>
        <w:spacing w:after="0" w:line="240" w:lineRule="auto"/>
        <w:ind w:firstLine="28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В зависимости от вида применяемого топлива способы воспла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менения рабочей смеси в двигателях различны. В карбюраторных двигателях смесь, приготовленная из паров бензина и воздуха, и в газовых двигателях смесь, состоящая из сжатого или сжиженно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го горючего газа и воздуха, воспламеняются электрической ис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крой. В дизелях 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мелкораспыленное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дизельное топливо, 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впрыскнутое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в цилиндры, самовоспламеняется под действием высокой тем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пературы сжатого воздуха без постороннего источника зажигания. В многотопливных двигателях (ЗИЛ-645), конструкции которых позволяют использовать дизельное топливо, бензин и другие виды топлива, воспламенение рабочей смеси происходит так же, как и в дизелях, — от сильно нагретого воздуха вследствие высокой сте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пени его сжатия.</w:t>
      </w:r>
    </w:p>
    <w:p w:rsidR="002F7749" w:rsidRPr="002F7749" w:rsidRDefault="002F7749" w:rsidP="002F7749">
      <w:pPr>
        <w:spacing w:after="0" w:line="240" w:lineRule="auto"/>
        <w:ind w:firstLine="28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Двигатели внутреннего сгорания состоят из механизмов и сис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тем, общее устройство и принцип работы которых рассмотрен на примере четырехтактного одноцилиндрового карбюраторного дви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гателя (рис. 1.1). Основными частями такого двигателя являются кривошипно-шатунный и 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lastRenderedPageBreak/>
        <w:t>газораспределительный механизмы, а также система питания, смазочная система и системы охлажде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ния и зажигания.</w:t>
      </w:r>
    </w:p>
    <w:p w:rsidR="002F7749" w:rsidRPr="002F7749" w:rsidRDefault="002F7749" w:rsidP="002F7749">
      <w:pPr>
        <w:spacing w:after="0" w:line="240" w:lineRule="auto"/>
        <w:ind w:firstLine="28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Кривошипно-шатунный механизм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преобразует прямолинейное возвратно-поступательное движение поршня во вращательное дви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жение коленчатого вала. Он состоит из цилиндра 77; головки ци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линдров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6, 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являющейся крышкой, закрывающей цилиндр сверху; поршня 5 с кольцами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14 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и пальцем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16, 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который соединяет пор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шень с верхней головкой шатуна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18. 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Нижняя головка шатуна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18 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соединена с коленчатым валом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21, 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на заднем конце которого уста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новлен маховик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19. 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Коленчатый вал вращается в коренных под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шипниках, расположенных в картере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20 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двигателя, который сни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зу закрыт поддоном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22, 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используемым в качестве резервуара для масла.</w:t>
      </w:r>
    </w:p>
    <w:p w:rsidR="002F7749" w:rsidRPr="002F7749" w:rsidRDefault="002F7749" w:rsidP="002F7749">
      <w:pPr>
        <w:spacing w:after="0" w:line="240" w:lineRule="auto"/>
        <w:ind w:firstLine="28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Газораспределительный механизм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обеспечивает своевременный впуск горючей смеси в цилиндр и удаление из него продуктов сгорания. Этот механизм приводится в действие от коленчатого вала через зубчатые колеса /. При этом распределительный вал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2, 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воздействуя на толкатели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3, 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штанги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4 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и коромысла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8, 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открывает впускной //или выпускной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13 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клапан, закрытие которых проис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ходит под действием клапанных пружин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9.</w:t>
      </w:r>
    </w:p>
    <w:p w:rsidR="002F7749" w:rsidRPr="002F7749" w:rsidRDefault="002F7749" w:rsidP="002F7749">
      <w:pPr>
        <w:spacing w:after="0" w:line="240" w:lineRule="auto"/>
        <w:ind w:firstLine="29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Система питания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предназначена для приготовления и подачи горючей смеси в цилиндр, а также для отвода продуктов сгорания из цилиндра. При помощи насоса топливо из топливного бака подается в карбюратор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10, 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где оно в необходимом соотношении смешивается с воздухом, образуя горючую смесь, которая затем по впускному газопроводу (показано стрелкой) поступает в ци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линдр двигателя. В систему питания также входят фильтры для очистки воздуха и топлива, выпускной газопровод с глушителем 7 шума выпуска.</w:t>
      </w:r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Смазочная система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обеспечивает подачу масла к взаимодейству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ющим деталям. Она состоит из насоса, 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маслоподводящих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каналов, фильтров для очистки масла и радиатора для его охлаждения.</w:t>
      </w:r>
    </w:p>
    <w:p w:rsidR="002F7749" w:rsidRPr="002F7749" w:rsidRDefault="002F7749" w:rsidP="002F7749">
      <w:pPr>
        <w:spacing w:after="0" w:line="240" w:lineRule="auto"/>
        <w:ind w:firstLine="317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Система охлаждения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поддерживает нормальный температурный режим работы двигателя, обеспечивая отвод теплоты от сильно нагревающихся при сгорании рабочей смеси деталей цилиндропоршневой группы и клапанного механизма. Система охлаждения бывает жидкостной или воздушной. Жидкостная система охлаж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дения состоит из рубашки (полости)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15, 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внутри которой циркулирует охлаждающая жидкость жидкостного насоса, термостата, вентилятора и радиатора.</w:t>
      </w:r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При воздушной системе охлаждения заданный температурный режим достигается удалением теплоты от наружных ребер, имею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щихся на цилиндре и его головке, которые при движении авто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мобиля обдуваются встречным потоком воздуха.</w:t>
      </w:r>
    </w:p>
    <w:p w:rsidR="002F7749" w:rsidRPr="002F7749" w:rsidRDefault="002F7749" w:rsidP="002F7749">
      <w:pPr>
        <w:spacing w:after="0" w:line="240" w:lineRule="auto"/>
        <w:ind w:firstLine="317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Система зажигания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предназначена для воспламенения рабо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чей смеси в цилиндре двигателя. </w:t>
      </w:r>
      <w:proofErr w:type="gram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Она включает в себя источники электрической энергии (аккумуляторную батарею, генератор); приборы, преобразующие ток низкого напряжения в ток высоко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го напряжения; провода, подводящие ток высокого напряжения к свече зажигания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12, 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электрическая искра от которой воспламе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няет рабочую смесь.</w:t>
      </w:r>
      <w:proofErr w:type="gramEnd"/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lastRenderedPageBreak/>
        <w:t>Взаимодействие механизмов и систем двигателя происходит следующим образом. Когда поршень 5 опускается вниз, горючая смесь через открытый впускной клапан // поступает в цилиндр. При движении поршня вверх она сжимается. Когда поршень до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ходит до крайнего верхнего положения, рабочая смесь воспла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меняется от электрической искры и сгорает. В процессе сгорания образуются газы, имеющие высокую температуру и большое дав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ление. Под действием давления расширяющихся газов поршень опускается вниз и через шатун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18 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приводит во вращение колен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чатый вал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21. 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Таким </w:t>
      </w:r>
      <w:proofErr w:type="gram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образом</w:t>
      </w:r>
      <w:proofErr w:type="gram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преобразование воз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вратно-поступательного движения поршня во вращательное дви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жение коленчатого вала. Затем поршень </w:t>
      </w:r>
      <w:proofErr w:type="gram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движется</w:t>
      </w:r>
      <w:proofErr w:type="gram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вверх и вытал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кивает отработавшие газы через открывающийся выпускной кла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пан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13.</w:t>
      </w:r>
    </w:p>
    <w:p w:rsidR="002F7749" w:rsidRPr="002F7749" w:rsidRDefault="002F7749" w:rsidP="002F7749">
      <w:pPr>
        <w:spacing w:after="0" w:line="240" w:lineRule="auto"/>
        <w:ind w:firstLine="28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Основными конструктивными параметрами двигателя являют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ся диаметр цилиндра, ход поршня и число цилиндров, которые обусловливают его габаритные размеры.</w:t>
      </w:r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При одном обороте коленчатого вала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3 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двигателя (рис. 1) поршень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2 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делает один ход вниз и один ход вверх. Изменение направления движения поршня в цилиндре / происходит в двух крайних точках, называемых мертвыми, так как в них скорость поршня равна нулю.</w:t>
      </w:r>
    </w:p>
    <w:p w:rsidR="002F7749" w:rsidRPr="002F7749" w:rsidRDefault="002F7749" w:rsidP="002F7749">
      <w:pPr>
        <w:spacing w:after="0" w:line="240" w:lineRule="auto"/>
        <w:ind w:firstLine="29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Крайнее верхнее положение поршня называется верхней мертвой точкой (ВМТ), крайнее нижнее положение поршня — нижней мертвой точкой (НМТ).</w:t>
      </w:r>
    </w:p>
    <w:p w:rsidR="002F7749" w:rsidRPr="002F7749" w:rsidRDefault="002F7749" w:rsidP="002F7749">
      <w:pPr>
        <w:spacing w:after="0" w:line="240" w:lineRule="auto"/>
        <w:ind w:firstLine="29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Расстояние, проходимое поршнем от ВМТ до НМТ, называет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ся ходом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S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поршня, который равен удвоенному радиусу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R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криво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шипа:</w:t>
      </w:r>
    </w:p>
    <w:p w:rsidR="002F7749" w:rsidRPr="002F7749" w:rsidRDefault="002F7749" w:rsidP="002F7749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lang w:val="en-US"/>
        </w:rPr>
        <w:t>S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</w:rPr>
        <w:t>=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2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R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F7749" w:rsidRPr="002F7749" w:rsidRDefault="002F7749" w:rsidP="002F7749">
      <w:pPr>
        <w:spacing w:after="0" w:line="240" w:lineRule="auto"/>
        <w:ind w:firstLine="28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Следовательно, при перемещении поршня от одной мертвой точки до другой коленчатый вал поворачивается на 180°, т.е. со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вершает пол-оборота.</w:t>
      </w:r>
    </w:p>
    <w:p w:rsidR="002F7749" w:rsidRPr="002F7749" w:rsidRDefault="002F7749" w:rsidP="002F7749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996440" cy="3368040"/>
            <wp:effectExtent l="19050" t="0" r="3810" b="0"/>
            <wp:docPr id="1" name="Рисунок 1" descr="C:\Users\Нурдаулет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даулет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49" w:rsidRPr="002F7749" w:rsidRDefault="002F7749" w:rsidP="002F7749">
      <w:pPr>
        <w:spacing w:before="19" w:after="0" w:line="202" w:lineRule="atLeast"/>
        <w:ind w:left="269" w:firstLine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Рис.  SEQ Рисунок \* ARABIC 1.</w:t>
      </w:r>
      <w:r w:rsidRPr="002F77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Схема двигателя для определения его основных параметров:</w:t>
      </w:r>
    </w:p>
    <w:p w:rsidR="002F7749" w:rsidRPr="002F7749" w:rsidRDefault="002F7749" w:rsidP="002F7749">
      <w:pPr>
        <w:spacing w:before="19" w:after="0" w:line="202" w:lineRule="atLeast"/>
        <w:ind w:left="269" w:firstLine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lastRenderedPageBreak/>
        <w:t>1 — цилиндр;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</w:rPr>
        <w:t>2 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поршень;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</w:rPr>
        <w:t>3 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коленчатый вал;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val="en-US"/>
        </w:rPr>
        <w:t>R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радиус кривошипа;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  <w:lang w:val="en-US"/>
        </w:rPr>
        <w:t>S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ход поршня; </w:t>
      </w:r>
      <w:proofErr w:type="gramStart"/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  <w:lang w:val="en-US"/>
        </w:rPr>
        <w:t>V</w:t>
      </w:r>
      <w:proofErr w:type="gramEnd"/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vertAlign w:val="subscript"/>
        </w:rPr>
        <w:t>с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</w:rPr>
        <w:t>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объем камеры сгорания;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  <w:lang w:val="en-US"/>
        </w:rPr>
        <w:t>V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vertAlign w:val="subscript"/>
        </w:rPr>
        <w:t>а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</w:rPr>
        <w:t>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полный объем цилиндра; </w:t>
      </w:r>
      <w:proofErr w:type="spellStart"/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  <w:lang w:val="en-US"/>
        </w:rPr>
        <w:t>V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  <w:vertAlign w:val="subscript"/>
          <w:lang w:val="en-US"/>
        </w:rPr>
        <w:t>h</w:t>
      </w:r>
      <w:proofErr w:type="spellEnd"/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  <w:lang w:val="en-US"/>
        </w:rPr>
        <w:t>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рабочий объем цилиндра;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val="en-US"/>
        </w:rPr>
        <w:t>D 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t>— диаметр цилинд</w:t>
      </w:r>
      <w:r w:rsidRPr="002F7749">
        <w:rPr>
          <w:rFonts w:ascii="Times New Roman" w:eastAsia="Times New Roman" w:hAnsi="Times New Roman" w:cs="Times New Roman"/>
          <w:b/>
          <w:bCs/>
          <w:color w:val="000000"/>
          <w:sz w:val="16"/>
        </w:rPr>
        <w:softHyphen/>
        <w:t>ра; ВМТ — верхняя мертвая точка; НМТ — нижняя мертвая точка</w:t>
      </w:r>
    </w:p>
    <w:p w:rsidR="002F7749" w:rsidRPr="002F7749" w:rsidRDefault="002F7749" w:rsidP="002F7749">
      <w:pPr>
        <w:spacing w:line="240" w:lineRule="auto"/>
        <w:rPr>
          <w:rFonts w:ascii="Calibri" w:eastAsia="Times New Roman" w:hAnsi="Calibri" w:cs="Calibri"/>
          <w:b/>
          <w:bCs/>
          <w:color w:val="4F81BD"/>
          <w:sz w:val="18"/>
          <w:szCs w:val="18"/>
        </w:rPr>
      </w:pPr>
      <w:r w:rsidRPr="002F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Пространство над днищем поршня при нахождении его в ВМТ называется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камерой сгорания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, объем которой обозначается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с</w:t>
      </w:r>
      <w:proofErr w:type="gramStart"/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2F7749">
        <w:rPr>
          <w:rFonts w:ascii="Times New Roman" w:eastAsia="Times New Roman" w:hAnsi="Times New Roman" w:cs="Times New Roman"/>
          <w:color w:val="000000"/>
          <w:sz w:val="28"/>
        </w:rPr>
        <w:t>ространство цилиндра между верхней и нижней мертвыми точками называется его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рабочим объемом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 и обозначается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н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Сумма объема камеры сгорания </w:t>
      </w:r>
      <w:proofErr w:type="gramStart"/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proofErr w:type="gramEnd"/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с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и рабочего объе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ма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к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цилиндра составляет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полный объем цилиндра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, обозначае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мый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а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F7749" w:rsidRPr="002F7749" w:rsidRDefault="002F7749" w:rsidP="002F7749">
      <w:pPr>
        <w:spacing w:after="0" w:line="240" w:lineRule="auto"/>
        <w:ind w:firstLine="29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Рабочий объем цилиндра измеряется в кубических сантиметрах или литрах и определяется по формуле</w:t>
      </w:r>
    </w:p>
    <w:p w:rsidR="002F7749" w:rsidRPr="002F7749" w:rsidRDefault="002F7749" w:rsidP="002F7749">
      <w:pPr>
        <w:spacing w:after="0" w:line="240" w:lineRule="auto"/>
        <w:ind w:right="2534" w:firstLine="2621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= 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z w:val="28"/>
        </w:rPr>
        <w:t>тг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  <w:lang w:val="en-US"/>
        </w:rPr>
        <w:t>D</w:t>
      </w:r>
      <w:r w:rsidRPr="002F7749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2F7749">
        <w:rPr>
          <w:rFonts w:ascii="Times New Roman" w:eastAsia="Times New Roman" w:hAnsi="Times New Roman" w:cs="Times New Roman"/>
          <w:color w:val="000000"/>
          <w:sz w:val="28"/>
          <w:lang w:val="en-US"/>
        </w:rPr>
        <w:t>S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/4, где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D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—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диаметр цилиндра.</w:t>
      </w:r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Сумма всех рабочих объемов цилиндров многоцилиндрового двигателя называется рабочим объемом </w:t>
      </w:r>
      <w:proofErr w:type="gramStart"/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proofErr w:type="gramEnd"/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л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двигателя (литражом), который определяется по формуле</w:t>
      </w:r>
    </w:p>
    <w:p w:rsidR="002F7749" w:rsidRPr="002F7749" w:rsidRDefault="002F7749" w:rsidP="002F7749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л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= к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D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Si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/4,</w:t>
      </w:r>
    </w:p>
    <w:p w:rsidR="002F7749" w:rsidRPr="002F7749" w:rsidRDefault="002F7749" w:rsidP="002F7749">
      <w:pPr>
        <w:spacing w:after="0" w:line="240" w:lineRule="auto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где 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</w:rPr>
        <w:t> — число цилиндров.</w:t>
      </w:r>
    </w:p>
    <w:p w:rsidR="002F7749" w:rsidRPr="002F7749" w:rsidRDefault="002F7749" w:rsidP="002F7749">
      <w:pPr>
        <w:spacing w:after="0" w:line="240" w:lineRule="auto"/>
        <w:ind w:firstLine="293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Отношение полного объема цилиндра</w:t>
      </w:r>
      <w:proofErr w:type="gramStart"/>
      <w:r w:rsidRPr="002F774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У</w:t>
      </w:r>
      <w:proofErr w:type="gramEnd"/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а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к объему камеры сго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рания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У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с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называется </w:t>
      </w:r>
      <w:r w:rsidRPr="002F7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степенью сжатия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 е и определяется по формуле</w:t>
      </w:r>
    </w:p>
    <w:p w:rsidR="002F7749" w:rsidRPr="002F7749" w:rsidRDefault="002F7749" w:rsidP="002F7749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7"/>
          <w:szCs w:val="27"/>
        </w:rPr>
      </w:pPr>
      <w:proofErr w:type="gramStart"/>
      <w:r w:rsidRPr="002F7749">
        <w:rPr>
          <w:rFonts w:ascii="Times New Roman" w:eastAsia="Times New Roman" w:hAnsi="Times New Roman" w:cs="Times New Roman"/>
          <w:color w:val="000000"/>
          <w:spacing w:val="20"/>
          <w:sz w:val="28"/>
        </w:rPr>
        <w:t>е</w:t>
      </w:r>
      <w:r w:rsidRPr="002F7749">
        <w:rPr>
          <w:rFonts w:ascii="Times New Roman" w:eastAsia="Times New Roman" w:hAnsi="Times New Roman" w:cs="Times New Roman"/>
          <w:color w:val="000000"/>
          <w:spacing w:val="6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pacing w:val="20"/>
          <w:sz w:val="28"/>
        </w:rPr>
        <w:t>=</w:t>
      </w:r>
      <w:r w:rsidRPr="002F7749">
        <w:rPr>
          <w:rFonts w:ascii="Times New Roman" w:eastAsia="Times New Roman" w:hAnsi="Times New Roman" w:cs="Times New Roman"/>
          <w:color w:val="000000"/>
          <w:spacing w:val="6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pacing w:val="20"/>
          <w:sz w:val="28"/>
        </w:rPr>
        <w:t>(</w:t>
      </w:r>
      <w:r w:rsidRPr="002F7749">
        <w:rPr>
          <w:rFonts w:ascii="Times New Roman" w:eastAsia="Times New Roman" w:hAnsi="Times New Roman" w:cs="Times New Roman"/>
          <w:color w:val="000000"/>
          <w:spacing w:val="2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color w:val="000000"/>
          <w:spacing w:val="20"/>
          <w:sz w:val="28"/>
        </w:rPr>
        <w:t>.</w:t>
      </w:r>
      <w:proofErr w:type="gramEnd"/>
      <w:r w:rsidRPr="002F7749">
        <w:rPr>
          <w:rFonts w:ascii="Times New Roman" w:eastAsia="Times New Roman" w:hAnsi="Times New Roman" w:cs="Times New Roman"/>
          <w:color w:val="000000"/>
          <w:spacing w:val="20"/>
          <w:sz w:val="28"/>
        </w:rPr>
        <w:t>+</w:t>
      </w:r>
      <w:r w:rsidRPr="002F7749">
        <w:rPr>
          <w:rFonts w:ascii="Times New Roman" w:eastAsia="Times New Roman" w:hAnsi="Times New Roman" w:cs="Times New Roman"/>
          <w:color w:val="000000"/>
          <w:spacing w:val="60"/>
          <w:sz w:val="28"/>
        </w:rPr>
        <w:t>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</w:rPr>
        <w:t>)/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</w:rPr>
        <w:t> =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</w:rPr>
        <w:t>/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</w:rPr>
        <w:t>=1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</w:rPr>
        <w:t>+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V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</w:rPr>
        <w:t>/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lang w:val="en-US"/>
        </w:rPr>
        <w:t>V</w:t>
      </w:r>
    </w:p>
    <w:p w:rsidR="002F7749" w:rsidRPr="002F7749" w:rsidRDefault="002F7749" w:rsidP="002F7749">
      <w:pPr>
        <w:spacing w:after="0" w:line="240" w:lineRule="auto"/>
        <w:ind w:firstLine="288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Степень сжатия — безразмерная величина. Она показывает, во сколько раз уменьшается объем рабочей смеси или воздуха, нахо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дящихся в цилиндре, при перемещении поршня от НМТ к ВМТ. Чем выше степень сжатия, тем больше температура и давление рабочей смеси при подходе поршня к ВМТ.</w:t>
      </w:r>
    </w:p>
    <w:p w:rsidR="002F7749" w:rsidRPr="002F7749" w:rsidRDefault="002F7749" w:rsidP="002F7749">
      <w:pPr>
        <w:spacing w:after="0" w:line="240" w:lineRule="auto"/>
        <w:ind w:firstLine="302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С увеличением степени сжатия повышается коэффициент по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лезного действия (КПД), мощность и топливная экономичность двигателя. Однако повышение степени сжатия карбюраторных и газовых двигателей возможно лишь до определенных пределов, после </w:t>
      </w:r>
      <w:proofErr w:type="gramStart"/>
      <w:r w:rsidRPr="002F7749">
        <w:rPr>
          <w:rFonts w:ascii="Times New Roman" w:eastAsia="Times New Roman" w:hAnsi="Times New Roman" w:cs="Times New Roman"/>
          <w:color w:val="000000"/>
          <w:sz w:val="28"/>
        </w:rPr>
        <w:t>достижения</w:t>
      </w:r>
      <w:proofErr w:type="gramEnd"/>
      <w:r w:rsidRPr="002F7749">
        <w:rPr>
          <w:rFonts w:ascii="Times New Roman" w:eastAsia="Times New Roman" w:hAnsi="Times New Roman" w:cs="Times New Roman"/>
          <w:color w:val="000000"/>
          <w:sz w:val="28"/>
        </w:rPr>
        <w:t xml:space="preserve"> которых увеличение степени сжатия приводит к преждевременному самовоспламенению рабочей смеси и вызы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вает взрывное сгорание — 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детонацию</w:t>
      </w:r>
      <w:r w:rsidRPr="002F774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t>топлива, снижающую рабо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тоспособность двигателя.</w:t>
      </w:r>
    </w:p>
    <w:p w:rsidR="002F7749" w:rsidRPr="002F7749" w:rsidRDefault="002F7749" w:rsidP="002F7749">
      <w:pPr>
        <w:spacing w:after="0" w:line="240" w:lineRule="auto"/>
        <w:ind w:firstLine="307"/>
        <w:jc w:val="both"/>
        <w:rPr>
          <w:rFonts w:ascii="Constantia" w:eastAsia="Times New Roman" w:hAnsi="Constantia" w:cs="Times New Roman"/>
          <w:color w:val="000000"/>
          <w:sz w:val="27"/>
          <w:szCs w:val="27"/>
        </w:rPr>
      </w:pPr>
      <w:r w:rsidRPr="002F7749">
        <w:rPr>
          <w:rFonts w:ascii="Times New Roman" w:eastAsia="Times New Roman" w:hAnsi="Times New Roman" w:cs="Times New Roman"/>
          <w:color w:val="000000"/>
          <w:sz w:val="28"/>
        </w:rPr>
        <w:t>Различные виды жидких и газообразных топлив имеют разные температуры самовоспламенения, поэтому вид топлива, на кото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ром работает двигатель, определяет пределы его степени сжатия. У автомобильных двигателей, работающих на бензине (карбюра</w:t>
      </w:r>
      <w:r w:rsidRPr="002F7749">
        <w:rPr>
          <w:rFonts w:ascii="Times New Roman" w:eastAsia="Times New Roman" w:hAnsi="Times New Roman" w:cs="Times New Roman"/>
          <w:color w:val="000000"/>
          <w:sz w:val="28"/>
        </w:rPr>
        <w:softHyphen/>
        <w:t>торных двигателей), е = 6... 10; у двигателей, работающих на газе, е = 7...9,5; у дизелей </w:t>
      </w:r>
      <w:proofErr w:type="spellStart"/>
      <w:r w:rsidRPr="002F7749">
        <w:rPr>
          <w:rFonts w:ascii="Times New Roman" w:eastAsia="Times New Roman" w:hAnsi="Times New Roman" w:cs="Times New Roman"/>
          <w:color w:val="000000"/>
          <w:spacing w:val="40"/>
          <w:sz w:val="28"/>
        </w:rPr>
        <w:t>е=</w:t>
      </w:r>
      <w:proofErr w:type="spellEnd"/>
      <w:r w:rsidRPr="002F7749">
        <w:rPr>
          <w:rFonts w:ascii="Times New Roman" w:eastAsia="Times New Roman" w:hAnsi="Times New Roman" w:cs="Times New Roman"/>
          <w:color w:val="000000"/>
          <w:sz w:val="28"/>
        </w:rPr>
        <w:t> 14...21. Верхний предел степени сжатия (е = 18...21) для дизелей в основном обусловлен максимальными нагрузками от давления газов на детали кривошипно-шатунного и газораспределительного механизмов.</w:t>
      </w:r>
    </w:p>
    <w:p w:rsidR="00F963A7" w:rsidRDefault="00F963A7"/>
    <w:sectPr w:rsidR="00F9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F7749"/>
    <w:rsid w:val="002F7749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style20"/>
    <w:basedOn w:val="a0"/>
    <w:rsid w:val="002F7749"/>
  </w:style>
  <w:style w:type="character" w:customStyle="1" w:styleId="fontstyle40">
    <w:name w:val="fontstyle40"/>
    <w:basedOn w:val="a0"/>
    <w:rsid w:val="002F7749"/>
  </w:style>
  <w:style w:type="paragraph" w:customStyle="1" w:styleId="style5">
    <w:name w:val="style5"/>
    <w:basedOn w:val="a"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2F7749"/>
  </w:style>
  <w:style w:type="character" w:customStyle="1" w:styleId="fontstyle41">
    <w:name w:val="fontstyle41"/>
    <w:basedOn w:val="a0"/>
    <w:rsid w:val="002F7749"/>
  </w:style>
  <w:style w:type="paragraph" w:customStyle="1" w:styleId="style12">
    <w:name w:val="style12"/>
    <w:basedOn w:val="a"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style48"/>
    <w:basedOn w:val="a0"/>
    <w:rsid w:val="002F7749"/>
  </w:style>
  <w:style w:type="character" w:customStyle="1" w:styleId="fontstyle43">
    <w:name w:val="fontstyle43"/>
    <w:basedOn w:val="a0"/>
    <w:rsid w:val="002F7749"/>
  </w:style>
  <w:style w:type="character" w:customStyle="1" w:styleId="fontstyle51">
    <w:name w:val="fontstyle51"/>
    <w:basedOn w:val="a0"/>
    <w:rsid w:val="002F7749"/>
  </w:style>
  <w:style w:type="paragraph" w:styleId="a3">
    <w:name w:val="caption"/>
    <w:basedOn w:val="a"/>
    <w:uiPriority w:val="35"/>
    <w:qFormat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style54"/>
    <w:basedOn w:val="a0"/>
    <w:rsid w:val="002F7749"/>
  </w:style>
  <w:style w:type="paragraph" w:customStyle="1" w:styleId="style7">
    <w:name w:val="style7"/>
    <w:basedOn w:val="a"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2F7749"/>
  </w:style>
  <w:style w:type="paragraph" w:styleId="a4">
    <w:name w:val="Balloon Text"/>
    <w:basedOn w:val="a"/>
    <w:link w:val="a5"/>
    <w:uiPriority w:val="99"/>
    <w:semiHidden/>
    <w:unhideWhenUsed/>
    <w:rsid w:val="002F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1375</Words>
  <Characters>7844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Нурдаулет</dc:creator>
  <cp:keywords/>
  <dc:description/>
  <cp:lastModifiedBy>Нурдаулет</cp:lastModifiedBy>
  <cp:revision>2</cp:revision>
  <dcterms:created xsi:type="dcterms:W3CDTF">2018-01-15T10:53:00Z</dcterms:created>
  <dcterms:modified xsi:type="dcterms:W3CDTF">2018-01-15T10:56:00Z</dcterms:modified>
</cp:coreProperties>
</file>