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05" w:rsidRPr="00B00A05" w:rsidRDefault="00B00A05" w:rsidP="00B0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Общеевропейские компетенции владения иностранным языком: изучение, преподавание, оценка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(Common European Framework of Reference, </w:t>
      </w:r>
      <w:r w:rsidRPr="00B00A05">
        <w:rPr>
          <w:rFonts w:ascii="Times New Roman" w:eastAsia="Times New Roman" w:hAnsi="Times New Roman" w:cs="Times New Roman"/>
          <w:i/>
          <w:iCs/>
          <w:sz w:val="24"/>
          <w:szCs w:val="24"/>
        </w:rPr>
        <w:t>CEFR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) — система уровней владения иностранным языком, используемая в </w:t>
      </w:r>
      <w:hyperlink r:id="rId5" w:tooltip="Европейский Союз" w:history="1">
        <w:r w:rsidRPr="00B00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Европейском Союзе</w:t>
        </w:r>
      </w:hyperlink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. Соответствующая директива была выработана </w:t>
      </w:r>
      <w:hyperlink r:id="rId6" w:tooltip="Совет Европы" w:history="1">
        <w:r w:rsidRPr="00B00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Советом Европы</w:t>
        </w:r>
      </w:hyperlink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как основная часть проекта «Изучение языков для европейского гражданства» («Language Learning for European Citizenship») между </w:t>
      </w:r>
      <w:hyperlink r:id="rId7" w:tooltip="1989" w:history="1">
        <w:r w:rsidRPr="00B00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1989</w:t>
        </w:r>
      </w:hyperlink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tooltip="1996 год" w:history="1">
        <w:r w:rsidRPr="00B00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1996 годами</w:t>
        </w:r>
      </w:hyperlink>
      <w:r w:rsidRPr="00B00A05">
        <w:rPr>
          <w:rFonts w:ascii="Times New Roman" w:eastAsia="Times New Roman" w:hAnsi="Times New Roman" w:cs="Times New Roman"/>
          <w:sz w:val="24"/>
          <w:szCs w:val="24"/>
        </w:rPr>
        <w:t>. Главная цель системы CEFR — предоставить метод оценки и обучения, применимый для всех</w:t>
      </w:r>
      <w:proofErr w:type="gramEnd"/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европейских языков. В ноябре </w:t>
      </w:r>
      <w:hyperlink r:id="rId9" w:tooltip="2001 год" w:history="1">
        <w:r w:rsidRPr="00B00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2001 года</w:t>
        </w:r>
      </w:hyperlink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резолюция </w:t>
      </w:r>
      <w:hyperlink r:id="rId10" w:tooltip="Совет ЕС" w:history="1">
        <w:r w:rsidRPr="00B00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Совета ЕС</w:t>
        </w:r>
      </w:hyperlink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рекомендовала использование CEFR для создания национальных систем оценки языковой компетенции.</w:t>
      </w:r>
    </w:p>
    <w:p w:rsidR="00B00A05" w:rsidRPr="00B00A05" w:rsidRDefault="00B00A05" w:rsidP="00B00A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0A05">
        <w:rPr>
          <w:rFonts w:ascii="Times New Roman" w:eastAsia="Times New Roman" w:hAnsi="Times New Roman" w:cs="Times New Roman"/>
          <w:b/>
          <w:bCs/>
          <w:sz w:val="36"/>
          <w:szCs w:val="36"/>
        </w:rPr>
        <w:t>Уровни</w:t>
      </w:r>
    </w:p>
    <w:p w:rsidR="00B00A05" w:rsidRPr="00B00A05" w:rsidRDefault="00B00A05" w:rsidP="00B0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sz w:val="24"/>
          <w:szCs w:val="24"/>
        </w:rPr>
        <w:t>В системе CEFR знания и умения учащихся подразделяются на три крупных категории, которые далее делятся на шесть уровней: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Элементарное владение 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A1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Уровень выживания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A2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Предпороговый уровень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Самодостаточное владение 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B1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Пороговый уровень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B2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Пороговый продвинутый уровень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Свободное владение 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C1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Уровень профессионального владения</w:t>
      </w:r>
    </w:p>
    <w:p w:rsidR="00B00A05" w:rsidRPr="00B00A05" w:rsidRDefault="00B00A05" w:rsidP="00B00A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b/>
          <w:bCs/>
          <w:sz w:val="24"/>
          <w:szCs w:val="24"/>
        </w:rPr>
        <w:t>C2</w:t>
      </w:r>
      <w:r w:rsidRPr="00B00A05">
        <w:rPr>
          <w:rFonts w:ascii="Times New Roman" w:eastAsia="Times New Roman" w:hAnsi="Times New Roman" w:cs="Times New Roman"/>
          <w:sz w:val="24"/>
          <w:szCs w:val="24"/>
        </w:rPr>
        <w:t xml:space="preserve"> Уровень владения в совершенстве</w:t>
      </w:r>
    </w:p>
    <w:p w:rsidR="00B00A05" w:rsidRPr="00B00A05" w:rsidRDefault="00B00A05" w:rsidP="00B0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05">
        <w:rPr>
          <w:rFonts w:ascii="Times New Roman" w:eastAsia="Times New Roman" w:hAnsi="Times New Roman" w:cs="Times New Roman"/>
          <w:sz w:val="24"/>
          <w:szCs w:val="24"/>
        </w:rPr>
        <w:t>Для каждого уровня описываются знания и умения, которые должен иметь учащийся в чтении, восприятии на слух, устной и письменной речи: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645"/>
        <w:gridCol w:w="2064"/>
        <w:gridCol w:w="1730"/>
      </w:tblGrid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соотношение словарного запаса к вышестоящему уровню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соотношение словарного запаса к уровню C2</w:t>
            </w:r>
          </w:p>
        </w:tc>
      </w:tr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и могу употребить в речи знакомые фразы и выражения, необходимые для выполнения конкретных задач. Могу представиться/представить других, задавать/отвечать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50 %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12 %</w:t>
            </w:r>
          </w:p>
        </w:tc>
      </w:tr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 отдельные предложения и часто встречающиеся выражения, связанные с основными сферами жизни (например, основные сведения о себе и членах своей семьи, покупках, устройстве на работу и т. п.). Могу выполнить задачи, связанные с простым обменом информацией на знакомые или бытовые темы. В простых выражениях могу рассказать о себе, своих </w:t>
            </w: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родных и близких, описать основные аспекты повседневной жизни.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50 %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24 %</w:t>
            </w:r>
          </w:p>
        </w:tc>
      </w:tr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B1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основные идеи четких сообщений, сделанных на литературном языке на разные темы, типично возникающие на работе, учёбе, досуге и т. 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</w:t>
            </w: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свое мнение и планы на будущее.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67 %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48 %</w:t>
            </w:r>
          </w:p>
        </w:tc>
      </w:tr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81 %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72 %</w:t>
            </w:r>
          </w:p>
        </w:tc>
      </w:tr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точное,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89 %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89 %</w:t>
            </w:r>
          </w:p>
        </w:tc>
      </w:tr>
      <w:tr w:rsidR="00B00A05" w:rsidRPr="00B00A05" w:rsidTr="00B00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подчеркивая оттенки значений даже в самых сложных случаях.</w:t>
            </w: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0A05" w:rsidRPr="00B00A05" w:rsidRDefault="00B00A05" w:rsidP="00B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05">
              <w:rPr>
                <w:rFonts w:ascii="Times New Roman" w:eastAsia="Times New Roman" w:hAnsi="Times New Roman" w:cs="Times New Roman"/>
                <w:sz w:val="24"/>
                <w:szCs w:val="24"/>
              </w:rPr>
              <w:t>100 %</w:t>
            </w:r>
          </w:p>
        </w:tc>
      </w:tr>
    </w:tbl>
    <w:p w:rsidR="00B00A05" w:rsidRPr="009512D5" w:rsidRDefault="00B00A05" w:rsidP="009512D5"/>
    <w:sectPr w:rsidR="00B00A05" w:rsidRPr="009512D5" w:rsidSect="00DF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3B3C"/>
    <w:multiLevelType w:val="multilevel"/>
    <w:tmpl w:val="5FE8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7CA8"/>
    <w:rsid w:val="001A1EC6"/>
    <w:rsid w:val="00240C4D"/>
    <w:rsid w:val="005B12C9"/>
    <w:rsid w:val="00867CA8"/>
    <w:rsid w:val="009512D5"/>
    <w:rsid w:val="00A55844"/>
    <w:rsid w:val="00B00A05"/>
    <w:rsid w:val="00DF7F14"/>
    <w:rsid w:val="00F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14"/>
  </w:style>
  <w:style w:type="paragraph" w:styleId="2">
    <w:name w:val="heading 2"/>
    <w:basedOn w:val="a"/>
    <w:link w:val="20"/>
    <w:uiPriority w:val="9"/>
    <w:qFormat/>
    <w:rsid w:val="00B00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C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0A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B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B00A05"/>
  </w:style>
  <w:style w:type="character" w:customStyle="1" w:styleId="toctext">
    <w:name w:val="toctext"/>
    <w:basedOn w:val="a0"/>
    <w:rsid w:val="00B00A05"/>
  </w:style>
  <w:style w:type="character" w:customStyle="1" w:styleId="mw-headline">
    <w:name w:val="mw-headline"/>
    <w:basedOn w:val="a0"/>
    <w:rsid w:val="00B00A05"/>
  </w:style>
  <w:style w:type="character" w:customStyle="1" w:styleId="w">
    <w:name w:val="w"/>
    <w:basedOn w:val="a0"/>
    <w:rsid w:val="009512D5"/>
  </w:style>
  <w:style w:type="character" w:styleId="a5">
    <w:name w:val="Strong"/>
    <w:basedOn w:val="a0"/>
    <w:uiPriority w:val="22"/>
    <w:qFormat/>
    <w:rsid w:val="009512D5"/>
    <w:rPr>
      <w:b/>
      <w:bCs/>
    </w:rPr>
  </w:style>
  <w:style w:type="character" w:styleId="a6">
    <w:name w:val="Emphasis"/>
    <w:basedOn w:val="a0"/>
    <w:uiPriority w:val="20"/>
    <w:qFormat/>
    <w:rsid w:val="009512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0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6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_%D0%95%D0%B2%D1%80%D0%BE%D0%BF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5%D0%B2%D1%80%D0%BE%D0%BF%D0%B5%D0%B9%D1%81%D0%BA%D0%B8%D0%B9_%D0%A1%D0%BE%D1%8E%D0%B7" TargetMode="External"/><Relationship Id="rId10" Type="http://schemas.openxmlformats.org/officeDocument/2006/relationships/hyperlink" Target="https://ru.wikipedia.org/wiki/%D0%A1%D0%BE%D0%B2%D0%B5%D1%82_%D0%95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Company>2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 </dc:creator>
  <cp:keywords/>
  <dc:description/>
  <cp:lastModifiedBy>Шох </cp:lastModifiedBy>
  <cp:revision>9</cp:revision>
  <cp:lastPrinted>2016-01-05T07:13:00Z</cp:lastPrinted>
  <dcterms:created xsi:type="dcterms:W3CDTF">2016-01-05T07:03:00Z</dcterms:created>
  <dcterms:modified xsi:type="dcterms:W3CDTF">2016-01-31T03:31:00Z</dcterms:modified>
</cp:coreProperties>
</file>