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84" w:rsidRPr="00364084" w:rsidRDefault="00364084" w:rsidP="0036408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</w:rPr>
      </w:pPr>
      <w:r w:rsidRPr="00364084">
        <w:rPr>
          <w:rFonts w:ascii="Helvetica" w:eastAsia="Times New Roman" w:hAnsi="Helvetica" w:cs="Helvetica"/>
          <w:color w:val="199043"/>
          <w:kern w:val="36"/>
          <w:sz w:val="36"/>
          <w:szCs w:val="36"/>
        </w:rPr>
        <w:t>Тема урока: "Решение тригонометрических уравнений"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</w:rPr>
        <w:t>Разделы: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5" w:history="1">
        <w:r w:rsidRPr="00364084">
          <w:rPr>
            <w:rFonts w:ascii="Helvetica" w:eastAsia="Times New Roman" w:hAnsi="Helvetica" w:cs="Helvetica"/>
            <w:color w:val="008738"/>
            <w:sz w:val="21"/>
            <w:u w:val="single"/>
          </w:rPr>
          <w:t>Математика</w:t>
        </w:r>
      </w:hyperlink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Цели урока: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</w:rPr>
        <w:t>Образовательные: </w:t>
      </w: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</w:rPr>
        <w:br/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– актуализировать знания учащихся по теме “Решение тригонометрических уравнений” и обеспечить их применение при решении задач вариантов ЕГЭ;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– рассмотреть общие подходы решения тригонометрических уравнений;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– закрепить навыки решения тригонометрических уравнений.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</w:rPr>
        <w:t>Развивающие:</w:t>
      </w: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br/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– содействовать развитию у учащихся мыслительных операций: умение анализировать, синтезировать, сравнивать;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– формировать и развивать </w:t>
      </w:r>
      <w:proofErr w:type="spellStart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общеучебные</w:t>
      </w:r>
      <w:proofErr w:type="spellEnd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 xml:space="preserve"> умения и навыки: обобщение, поиск способов решения;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– отрабатывать навыки </w:t>
      </w:r>
      <w:proofErr w:type="spellStart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самооценивания</w:t>
      </w:r>
      <w:proofErr w:type="spellEnd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 xml:space="preserve"> знаний и умений, выбора задания, соответствующего их уровню развития.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</w:rPr>
        <w:t>Воспитательные:</w:t>
      </w: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br/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– вырабатывать внимание, самостоятельность при работе на уроке;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– способствовать формированию активности и настойчивости, максимальной работоспособности.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Тип урока: урок обобщения и систематизации знаний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Оборудование: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 xml:space="preserve">компьютер и </w:t>
      </w:r>
      <w:proofErr w:type="spellStart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мультимедийный</w:t>
      </w:r>
      <w:proofErr w:type="spellEnd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проектор.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Ход урока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1. 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Вводно-мотивационная часть.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1.1. Организационный момент.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Задачи этапа: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обеспечить внешнюю обстановку для работы на уроке, психологически настроить учащихся к общению.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Содержание этапа: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1. Приветствие.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 Здравствуйте, садитесь! Сегодня мы проводим урок обобщения по теме “Общие методы решения тригонометрических уравнений”. Задания по решению тригонометрических уравнений встречаются в вариантах ЕГЭ.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Эпиграфом нашего урока будут такие слова:</w:t>
      </w:r>
    </w:p>
    <w:p w:rsidR="00364084" w:rsidRPr="00364084" w:rsidRDefault="00364084" w:rsidP="0036408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Результат учения равен</w:t>
      </w:r>
      <w:r w:rsidRPr="0036408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br/>
        <w:t>произведению способности</w:t>
      </w:r>
      <w:r w:rsidRPr="0036408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br/>
        <w:t>на старательность.</w:t>
      </w:r>
      <w:r w:rsidRPr="0036408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br/>
        <w:t>Если старательность равна нулю,</w:t>
      </w:r>
      <w:r w:rsidRPr="0036408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br/>
        <w:t>То и все произведение равно нулю.</w:t>
      </w:r>
      <w:r w:rsidRPr="0036408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br/>
        <w:t>А способности есть у каждого.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2. Проверка готовности учащихся к уроку.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 Все готовы к уроку? Итак, внимание. Начинаем!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3. Озвучивание целей урока и плана его проведения.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Сегодня на уроке мы с вами должны решить тригонометрические уравнения (задание на столах. </w:t>
      </w:r>
      <w:hyperlink r:id="rId6" w:history="1">
        <w:r w:rsidRPr="00364084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</w:rPr>
          <w:t>Приложение 1</w:t>
        </w:r>
      </w:hyperlink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). Как вы думаете, что мы должны знать, чтобы приступить к их решению?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Ответ: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– Табличные значения тригонометрических функций.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– Формулы тригонометрии.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– Способы решения тригонометрических уравнений.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– Формулы корней простейших тригонометрических уравнений.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1.2. Устная работа.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Задачи этапа: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 актуализировать знания и умения учащихся, которые будут использованы на уроке</w:t>
      </w: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Содержание этапа: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давайте вспомним формулы тригонометрии (на экране появляется начало формулы, учащиеся говорят продолжение формулы, затем правильный ответ появляется на экране).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28875" cy="2228850"/>
            <wp:effectExtent l="19050" t="0" r="9525" b="0"/>
            <wp:docPr id="2" name="Рисунок 2" descr="https://urok.1sept.ru/%D1%81%D1%82%D0%B0%D1%82%D1%8C%D0%B8/64818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8187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905125" cy="2219325"/>
            <wp:effectExtent l="19050" t="0" r="9525" b="0"/>
            <wp:docPr id="3" name="Рисунок 3" descr="https://urok.1sept.ru/%D1%81%D1%82%D0%B0%D1%82%D1%8C%D0%B8/64818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48187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 Основная часть урока.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2.1. Повторение</w:t>
      </w: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(чередование фронтальной и индивидуальной форм работы с последующей проверкой задания).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Задачи этапа:</w:t>
      </w: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 xml:space="preserve">обеспечивать развитие у учащихся </w:t>
      </w:r>
      <w:proofErr w:type="spellStart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общеучебных</w:t>
      </w:r>
      <w:proofErr w:type="spellEnd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 xml:space="preserve"> умений и навыков: умение анализировать, синтезировать, сравнивать, обобщать, поиск способов </w:t>
      </w:r>
      <w:proofErr w:type="spellStart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решения,отрабатывать</w:t>
      </w:r>
      <w:proofErr w:type="spellEnd"/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 xml:space="preserve">навыки </w:t>
      </w:r>
      <w:proofErr w:type="spellStart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самооценивания</w:t>
      </w:r>
      <w:proofErr w:type="spellEnd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 xml:space="preserve"> знаний и умений.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Содержание этапа: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А теперь выполним самостоятельную работу.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1 ) Найдите значения тригонометрических выражений: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000500" cy="2600325"/>
            <wp:effectExtent l="19050" t="0" r="0" b="0"/>
            <wp:docPr id="4" name="Рисунок 4" descr="https://urok.1sept.ru/%D1%81%D1%82%D0%B0%D1%82%D1%8C%D0%B8/64818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48187/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На экране проецируется задание.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2.2. Рефлексивно-оценочная часть урока.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Обсуждение результатов индивидуальной работы.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Задачи этапа: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 дать качественную оценку работы каждого ученика по выполнению самостоятельной работы.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lastRenderedPageBreak/>
        <w:t>Содержание этапа.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После выполнения задания на экране появляются ответы, учащиеся сами себя проверяют.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Ребята, проверьте ответы и оцените свои работы согласно шкале:</w:t>
      </w:r>
    </w:p>
    <w:p w:rsidR="00364084" w:rsidRPr="00364084" w:rsidRDefault="00364084" w:rsidP="00364084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tbl>
      <w:tblPr>
        <w:tblW w:w="0" w:type="auto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080"/>
        <w:gridCol w:w="977"/>
      </w:tblGrid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5 – 6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&lt; 4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64084" w:rsidRPr="00364084" w:rsidRDefault="00364084" w:rsidP="00364084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2.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3. </w:t>
      </w: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Продолжаем работать самостоятельно. Задание: упростить выражение (2 учащихся за доской, остальные в тетради).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057650" cy="2495550"/>
            <wp:effectExtent l="19050" t="0" r="0" b="0"/>
            <wp:docPr id="5" name="Рисунок 5" descr="https://urok.1sept.ru/%D1%81%D1%82%D0%B0%D1%82%D1%8C%D0%B8/64818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48187/img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После выполнения работы учащиеся открывают доску, происходит обсуждение результатов.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2.4. </w:t>
      </w: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 Ребята, а теперь перейдем к решению простейших тригонометрических уравнений. Найдите ошибки, допущенные при решении уравнений, и их исправить</w:t>
      </w:r>
    </w:p>
    <w:p w:rsidR="00364084" w:rsidRPr="00364084" w:rsidRDefault="00364084" w:rsidP="0036408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048125" cy="2305050"/>
            <wp:effectExtent l="19050" t="0" r="9525" b="0"/>
            <wp:docPr id="6" name="Рисунок 6" descr="https://urok.1sept.ru/%D1%81%D1%82%D0%B0%D1%82%D1%8C%D0%B8/64818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48187/img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3. Групповая работа.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Задачи этапа: организовать деятельность учащихся по применению знаний, умений и навыков при решении тригонометрических уравнений различными способами.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Содержание этапа: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3.1. </w:t>
      </w: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 предлагаю в группах заполнить </w:t>
      </w:r>
      <w:hyperlink r:id="rId12" w:history="1">
        <w:r w:rsidRPr="00364084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</w:rPr>
          <w:t>Приложение 1</w:t>
        </w:r>
      </w:hyperlink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, найти способ решения уравнения, а также записать формулы, которые понадобятся при решении уравнения.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Цель: найти способ решения различных тригонометрических уравнений, развивать навыки самостоятельного применения знаний.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Типы уравнений: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1. Метод замены переменной.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2. Метод разложения на множители.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3. Однородные тригонометрические уравнения.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4. Уравнения, которые решаются с помощью формул суммы разности.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5. Понижение степени.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6. Метод группировки.</w:t>
      </w:r>
    </w:p>
    <w:p w:rsidR="00364084" w:rsidRPr="00364084" w:rsidRDefault="00364084" w:rsidP="00364084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tbl>
      <w:tblPr>
        <w:tblW w:w="0" w:type="auto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90"/>
        <w:gridCol w:w="5100"/>
        <w:gridCol w:w="2260"/>
        <w:gridCol w:w="1875"/>
      </w:tblGrid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Тригонометрическое уравнение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решения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формулы</w:t>
            </w:r>
          </w:p>
        </w:tc>
      </w:tr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76475" cy="238125"/>
                  <wp:effectExtent l="19050" t="0" r="9525" b="0"/>
                  <wp:docPr id="7" name="Рисунок 7" descr="https://urok.1sept.ru/%D1%81%D1%82%D0%B0%D1%82%D1%8C%D0%B8/648187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%D1%81%D1%82%D0%B0%D1%82%D1%8C%D0%B8/648187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замены переменной.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4575" cy="400050"/>
                  <wp:effectExtent l="19050" t="0" r="9525" b="0"/>
                  <wp:docPr id="8" name="Рисунок 8" descr="https://urok.1sept.ru/%D1%81%D1%82%D0%B0%D1%82%D1%8C%D0%B8/648187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%D1%81%D1%82%D0%B0%D1%82%D1%8C%D0%B8/648187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разложения на множители.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219075"/>
                  <wp:effectExtent l="19050" t="0" r="0" b="0"/>
                  <wp:docPr id="9" name="Рисунок 9" descr="https://urok.1sept.ru/%D1%81%D1%82%D0%B0%D1%82%D1%8C%D0%B8/648187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rok.1sept.ru/%D1%81%D1%82%D0%B0%D1%82%D1%8C%D0%B8/648187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Однородное уравнение.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266700"/>
                  <wp:effectExtent l="19050" t="0" r="0" b="0"/>
                  <wp:docPr id="10" name="Рисунок 10" descr="https://urok.1sept.ru/%D1%81%D1%82%D0%B0%D1%82%D1%8C%D0%B8/648187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rok.1sept.ru/%D1%81%D1%82%D0%B0%D1%82%D1%8C%D0%B8/648187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Уравнения, которые решаются с помощью формул суммы (разности).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0300" cy="219075"/>
                  <wp:effectExtent l="19050" t="0" r="0" b="0"/>
                  <wp:docPr id="11" name="Рисунок 11" descr="https://urok.1sept.ru/%D1%81%D1%82%D0%B0%D1%82%D1%8C%D0%B8/648187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rok.1sept.ru/%D1%81%D1%82%D0%B0%D1%82%D1%8C%D0%B8/648187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 степени.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84" w:rsidRPr="00364084" w:rsidTr="00364084"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09900" cy="247650"/>
                  <wp:effectExtent l="19050" t="0" r="0" b="0"/>
                  <wp:docPr id="12" name="Рисунок 12" descr="https://urok.1sept.ru/%D1%81%D1%82%D0%B0%D1%82%D1%8C%D0%B8/648187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rok.1sept.ru/%D1%81%D1%82%D0%B0%D1%82%D1%8C%D0%B8/648187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группировки.</w:t>
            </w:r>
          </w:p>
        </w:tc>
        <w:tc>
          <w:tcPr>
            <w:tcW w:w="0" w:type="auto"/>
            <w:shd w:val="clear" w:color="auto" w:fill="auto"/>
            <w:hideMark/>
          </w:tcPr>
          <w:p w:rsidR="00364084" w:rsidRPr="00364084" w:rsidRDefault="00364084" w:rsidP="0036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4084" w:rsidRPr="00364084" w:rsidRDefault="00364084" w:rsidP="00364084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</w:rPr>
        <w:t> развернуть таблицу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3.2. 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Обсуждение результатов. Решение уравнений в рабочих тетрадях.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4. Подведение итогов урока.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Задачи этапа: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 вспомнить основные моменты урока, проанализировать усвоение предложенного материала и умение применить полученные знания в дальнейшем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Содержание этапа: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Я думаю, что у вас сложилось более полное представление о тригонометрических уравнениях и разнообразии способов их решения. И у меня появилась уверенность, что с решением тригонометрических уравнений большинство из вас справится на ЕГЭ.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Фронтальным опросом вместе с учащимися подводятся итоги урока:</w:t>
      </w:r>
      <w:r w:rsidRPr="0036408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br/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– Что нового узнали на уроке?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– Испытывали ли вы затруднения при выполнении самостоятельной работы?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– Какие из способов решения тригонометрических уравнений из рассмотренных оказались 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наиболее трудными?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– Какие пробелы в знаниях выявились на уроке?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– Какие проблемы у вас возникли по окончании урока?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Домашнее задание: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– подумайте, какие рекомендации вы можете дать человеку, который собирается решать тригонометрические уравнения,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>– подберите уравнения, которые можно решить несколькими способами,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– оформите ваши решения в удобном для вас виде (в тетради, в Редакторе </w:t>
      </w:r>
      <w:proofErr w:type="spellStart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Microsoft</w:t>
      </w:r>
      <w:proofErr w:type="spellEnd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Word</w:t>
      </w:r>
      <w:proofErr w:type="spellEnd"/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, в виде презентации, в виде буклета)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Учитель: 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Дорогое ребята! Спасибо вам за работу на уроке. Я благодарю всех, кто принял активное участие в работе. Благодарю вас за помощь в проведении урока. Надеюсь на дальнейшее сотрудничество. Урок окончен. До свидания!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Рекомендации по решению тригонометрических уравнений.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(</w:t>
      </w:r>
      <w:r w:rsidRPr="0036408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Предложены группой учащихся на следующий урок.</w:t>
      </w:r>
      <w:r w:rsidRPr="003640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)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1. Если есть в уравнении формулы приведения, то начинать надо именно с них.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2. Если аргументы функций одинаковые, попробовать получить одинаковые функции, использовав формулы без изменения аргументов.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3. Если аргументы функций отличаются в два раза, попробовать получить одинаковые аргументы, использовав формулы двойного аргумента.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4. Если есть функции одного аргумента, степени свыше первой, попробовать понизить степень, используя формулы понижения степени или формулы сокращенного умножения. Например,</w:t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57325" cy="571500"/>
            <wp:effectExtent l="19050" t="0" r="9525" b="0"/>
            <wp:docPr id="13" name="Рисунок 13" descr="https://urok.1sept.ru/%D1%81%D1%82%D0%B0%D1%82%D1%8C%D0%B8/648187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648187/img1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5. Если есть сумма одноименных функций первой степени с разными аргументами (вне случая 3), попробовать преобразовать сумму в произведение для появления общего множителя.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6. Не забывать общий множитель выносить за скобки.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7. Если есть сумма разноимённых функций первой степени с разными аргументами, попробовать использовать формулы приведения, получить затем случай 5.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8. Если в уравнении есть произведение косинусов (синусов) различных аргументов, попробовать свести его к формуле синус двойного аргумента, умножив и разделив это выражение на синус (косинус) подходящего аргумента: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000500" cy="485775"/>
            <wp:effectExtent l="19050" t="0" r="0" b="0"/>
            <wp:docPr id="14" name="Рисунок 14" descr="https://urok.1sept.ru/%D1%81%D1%82%D0%B0%D1%82%D1%8C%D0%B8/648187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648187/img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9. Если в уравнении есть числовое слагаемое (множитель), то его можно представить в виде значений функции угла. Например:</w:t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143250" cy="600075"/>
            <wp:effectExtent l="19050" t="0" r="0" b="0"/>
            <wp:docPr id="15" name="Рисунок 15" descr="https://urok.1sept.ru/%D1%81%D1%82%D0%B0%D1%82%D1%8C%D0%B8/648187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648187/img1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257550" cy="504825"/>
            <wp:effectExtent l="19050" t="0" r="0" b="0"/>
            <wp:docPr id="16" name="Рисунок 16" descr="https://urok.1sept.ru/%D1%81%D1%82%D0%B0%D1%82%D1%8C%D0%B8/648187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648187/img1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84" w:rsidRPr="00364084" w:rsidRDefault="00364084" w:rsidP="003640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3" w:history="1">
        <w:r w:rsidRPr="00364084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</w:rPr>
          <w:t>Презентация</w:t>
        </w:r>
      </w:hyperlink>
      <w:r w:rsidRPr="00364084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73A41" w:rsidRDefault="00173A41"/>
    <w:sectPr w:rsidR="00173A41" w:rsidSect="003640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1DBC"/>
    <w:multiLevelType w:val="multilevel"/>
    <w:tmpl w:val="4D7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4084"/>
    <w:rsid w:val="00173A41"/>
    <w:rsid w:val="0036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64084"/>
    <w:rPr>
      <w:color w:val="0000FF"/>
      <w:u w:val="single"/>
    </w:rPr>
  </w:style>
  <w:style w:type="character" w:styleId="a4">
    <w:name w:val="Emphasis"/>
    <w:basedOn w:val="a0"/>
    <w:uiPriority w:val="20"/>
    <w:qFormat/>
    <w:rsid w:val="00364084"/>
    <w:rPr>
      <w:i/>
      <w:iCs/>
    </w:rPr>
  </w:style>
  <w:style w:type="paragraph" w:styleId="a5">
    <w:name w:val="Normal (Web)"/>
    <w:basedOn w:val="a"/>
    <w:uiPriority w:val="99"/>
    <w:semiHidden/>
    <w:unhideWhenUsed/>
    <w:rsid w:val="0036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64084"/>
    <w:rPr>
      <w:b/>
      <w:bCs/>
    </w:rPr>
  </w:style>
  <w:style w:type="character" w:customStyle="1" w:styleId="full-screen-content-activate">
    <w:name w:val="full-screen-content-activate"/>
    <w:basedOn w:val="a0"/>
    <w:rsid w:val="00364084"/>
  </w:style>
  <w:style w:type="paragraph" w:styleId="a7">
    <w:name w:val="Balloon Text"/>
    <w:basedOn w:val="a"/>
    <w:link w:val="a8"/>
    <w:uiPriority w:val="99"/>
    <w:semiHidden/>
    <w:unhideWhenUsed/>
    <w:rsid w:val="0036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9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41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98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47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345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jpeg"/><Relationship Id="rId12" Type="http://schemas.openxmlformats.org/officeDocument/2006/relationships/hyperlink" Target="https://urok.1sept.ru/%D1%81%D1%82%D0%B0%D1%82%D1%8C%D0%B8/648187/pril1.doc" TargetMode="External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48187/pril1.doc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s://urok.1sept.ru/%D0%BC%D0%B0%D1%82%D0%B5%D0%BC%D0%B0%D1%82%D0%B8%D0%BA%D0%B0" TargetMode="External"/><Relationship Id="rId15" Type="http://schemas.openxmlformats.org/officeDocument/2006/relationships/image" Target="media/image8.gif"/><Relationship Id="rId23" Type="http://schemas.openxmlformats.org/officeDocument/2006/relationships/hyperlink" Target="https://urok.1sept.ru/%D1%81%D1%82%D0%B0%D1%82%D1%8C%D0%B8/648187/pril.pp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1174</Words>
  <Characters>6698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2019-10-14T18:37:00Z</dcterms:created>
  <dcterms:modified xsi:type="dcterms:W3CDTF">2019-10-14T18:39:00Z</dcterms:modified>
</cp:coreProperties>
</file>