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E5" w:rsidRDefault="00DE54E5" w:rsidP="00DE54E5">
      <w:pPr>
        <w:jc w:val="center"/>
        <w:rPr>
          <w:sz w:val="36"/>
          <w:szCs w:val="72"/>
        </w:rPr>
      </w:pPr>
      <w:r>
        <w:rPr>
          <w:sz w:val="36"/>
          <w:szCs w:val="72"/>
        </w:rPr>
        <w:softHyphen/>
      </w:r>
      <w:r>
        <w:rPr>
          <w:sz w:val="36"/>
          <w:szCs w:val="72"/>
        </w:rPr>
        <w:softHyphen/>
        <w:t>Применение структурно- логических схем на уроках физики.</w:t>
      </w:r>
    </w:p>
    <w:p w:rsidR="00DE54E5" w:rsidRDefault="00DE54E5" w:rsidP="00DE54E5">
      <w:pPr>
        <w:tabs>
          <w:tab w:val="left" w:pos="426"/>
        </w:tabs>
        <w:spacing w:line="240" w:lineRule="auto"/>
        <w:ind w:firstLine="426"/>
        <w:rPr>
          <w:sz w:val="32"/>
          <w:szCs w:val="32"/>
        </w:rPr>
      </w:pPr>
      <w:r>
        <w:rPr>
          <w:sz w:val="32"/>
          <w:szCs w:val="32"/>
        </w:rPr>
        <w:t>Все возрастающий объём знаний, умений, опыта творческой деятельности человечества сейчас нередко вступает в противоречие с ограниченным временем, которое подрастающее поколение может затратить на овладение всем этим. В созда</w:t>
      </w:r>
      <w:r w:rsidR="00E15438">
        <w:rPr>
          <w:sz w:val="32"/>
          <w:szCs w:val="32"/>
        </w:rPr>
        <w:t>вшейся ситуации очень актуальным</w:t>
      </w:r>
      <w:r>
        <w:rPr>
          <w:sz w:val="32"/>
          <w:szCs w:val="32"/>
        </w:rPr>
        <w:t xml:space="preserve"> становится проблема генерализации, научно обоснованного отбора и систематизации учебного материала.                                                                                    Жизнь требует, чтобы в каждом учебном предмете, разделе было четко выделено самое главное, существенное и именно на этот материал было направлено внимание учеников. В результате особое значение приобретает усвоение теорий, законов, понятий, структуры основных разделов .</w:t>
      </w:r>
    </w:p>
    <w:p w:rsidR="00DE54E5" w:rsidRDefault="00DE54E5" w:rsidP="00DE54E5">
      <w:pPr>
        <w:tabs>
          <w:tab w:val="left" w:pos="426"/>
        </w:tabs>
        <w:spacing w:line="240" w:lineRule="auto"/>
        <w:ind w:firstLine="426"/>
        <w:rPr>
          <w:sz w:val="32"/>
          <w:szCs w:val="32"/>
        </w:rPr>
      </w:pPr>
      <w:r>
        <w:rPr>
          <w:sz w:val="32"/>
          <w:szCs w:val="32"/>
        </w:rPr>
        <w:t>Научно обоснованная систематизация физических знаний возможна лишь «в том случае, если весь материал курса физики философски осмыслен и тщательно проанализирован». Такой анализ курса физики позволяет  выделить систему знаний об исходных положениях и структуре физики, о принципах формирования и добывания физических знаний, т.е. методологию этой науки.</w:t>
      </w:r>
    </w:p>
    <w:p w:rsidR="00DE54E5" w:rsidRDefault="00DE54E5" w:rsidP="00DE54E5">
      <w:pPr>
        <w:tabs>
          <w:tab w:val="left" w:pos="426"/>
        </w:tabs>
        <w:spacing w:line="240" w:lineRule="auto"/>
        <w:ind w:firstLine="426"/>
        <w:rPr>
          <w:sz w:val="32"/>
          <w:szCs w:val="32"/>
        </w:rPr>
      </w:pPr>
      <w:r>
        <w:rPr>
          <w:sz w:val="32"/>
          <w:szCs w:val="32"/>
        </w:rPr>
        <w:t xml:space="preserve"> Способы изложения методологических основ физики могут быть различными. Опыт показывает, что эффективен способ подачи методологических схем. Под структурно-логической схемой (СЛС) мы понимаем логическую структуру, содержащую систему элементов учебного материала, составляющих единое целое на основе причинно-следственных связей и правил формальной логики.</w:t>
      </w:r>
    </w:p>
    <w:p w:rsidR="00DE54E5" w:rsidRDefault="00DE54E5" w:rsidP="00DE54E5">
      <w:pPr>
        <w:tabs>
          <w:tab w:val="left" w:pos="426"/>
        </w:tabs>
        <w:spacing w:line="240" w:lineRule="auto"/>
        <w:ind w:firstLine="426"/>
        <w:rPr>
          <w:sz w:val="32"/>
          <w:szCs w:val="32"/>
        </w:rPr>
      </w:pPr>
      <w:r>
        <w:rPr>
          <w:sz w:val="32"/>
          <w:szCs w:val="32"/>
        </w:rPr>
        <w:t>Отбор материала для создания СЛС по соответствующей части курса физики мы осуществляем на основании указаний программы. В содержании СЛС включаем те элементы методологических основ, которые в программе выделены как основные знания.</w:t>
      </w:r>
    </w:p>
    <w:p w:rsidR="00DE54E5" w:rsidRDefault="00DE54E5" w:rsidP="00DE54E5">
      <w:pPr>
        <w:tabs>
          <w:tab w:val="left" w:pos="426"/>
        </w:tabs>
        <w:spacing w:line="240" w:lineRule="auto"/>
        <w:ind w:firstLine="426"/>
        <w:rPr>
          <w:sz w:val="32"/>
          <w:szCs w:val="32"/>
        </w:rPr>
      </w:pPr>
      <w:r>
        <w:rPr>
          <w:sz w:val="32"/>
          <w:szCs w:val="32"/>
        </w:rPr>
        <w:t xml:space="preserve"> Любая СЛС должна удовлетворять определённым требованиям эргономики, а именно: число её элементов не должно превышать 5-7; информация, содержащаяся в каждом элементе, должна легко </w:t>
      </w:r>
      <w:r>
        <w:rPr>
          <w:sz w:val="32"/>
          <w:szCs w:val="32"/>
        </w:rPr>
        <w:lastRenderedPageBreak/>
        <w:t>усваиваться даже при кратковременном восприятии; связи между элементами должны адекватно отражать объективно существующие связи явлений природы или их отдельных сторон.</w:t>
      </w:r>
    </w:p>
    <w:p w:rsidR="00DE54E5" w:rsidRDefault="00DE54E5" w:rsidP="00DE54E5">
      <w:pPr>
        <w:tabs>
          <w:tab w:val="left" w:pos="426"/>
        </w:tabs>
        <w:spacing w:line="240" w:lineRule="auto"/>
        <w:ind w:firstLine="426"/>
        <w:rPr>
          <w:sz w:val="32"/>
          <w:szCs w:val="32"/>
        </w:rPr>
      </w:pPr>
      <w:r>
        <w:rPr>
          <w:sz w:val="32"/>
          <w:szCs w:val="32"/>
        </w:rPr>
        <w:t>В разработанную мною систему входят СЛС пяти типов; они представляют 1) структуру, 2) теорию, 3) закон, 4) понятие, 5) процесс.</w:t>
      </w:r>
    </w:p>
    <w:p w:rsidR="00DE54E5" w:rsidRDefault="00DE54E5" w:rsidP="00DE54E5">
      <w:pPr>
        <w:tabs>
          <w:tab w:val="left" w:pos="426"/>
        </w:tabs>
        <w:spacing w:line="240" w:lineRule="auto"/>
        <w:ind w:firstLine="426"/>
        <w:rPr>
          <w:sz w:val="32"/>
          <w:szCs w:val="32"/>
        </w:rPr>
      </w:pPr>
      <w:r>
        <w:rPr>
          <w:sz w:val="32"/>
          <w:szCs w:val="32"/>
        </w:rPr>
        <w:t xml:space="preserve">СЛС </w:t>
      </w:r>
      <w:r>
        <w:rPr>
          <w:i/>
          <w:sz w:val="32"/>
          <w:szCs w:val="32"/>
        </w:rPr>
        <w:t>первого</w:t>
      </w:r>
      <w:r>
        <w:rPr>
          <w:sz w:val="32"/>
          <w:szCs w:val="32"/>
        </w:rPr>
        <w:t xml:space="preserve"> типа показывает: какую часть материального мира отражает физика, каково её место в системе других наук; каковы структура курса физики и логика его построения, а также структура каждой части (раздела) этого курса, её (его) основная задача и теоретические основы.</w:t>
      </w:r>
    </w:p>
    <w:p w:rsidR="00DE54E5" w:rsidRDefault="00DE54E5" w:rsidP="00DE54E5">
      <w:pPr>
        <w:tabs>
          <w:tab w:val="left" w:pos="426"/>
        </w:tabs>
        <w:spacing w:line="240" w:lineRule="auto"/>
        <w:ind w:firstLine="426"/>
        <w:rPr>
          <w:sz w:val="32"/>
          <w:szCs w:val="32"/>
        </w:rPr>
      </w:pPr>
      <w:r>
        <w:rPr>
          <w:sz w:val="32"/>
          <w:szCs w:val="32"/>
        </w:rPr>
        <w:t xml:space="preserve">СЛС </w:t>
      </w:r>
      <w:r>
        <w:rPr>
          <w:i/>
          <w:sz w:val="32"/>
          <w:szCs w:val="32"/>
        </w:rPr>
        <w:t>второго</w:t>
      </w:r>
      <w:r>
        <w:rPr>
          <w:sz w:val="32"/>
          <w:szCs w:val="32"/>
        </w:rPr>
        <w:t xml:space="preserve"> типа представляет конкурентную научную теорию как элемент методологических основ курса физики и содержит основные используемые положения и математический аппарат.</w:t>
      </w:r>
    </w:p>
    <w:p w:rsidR="00DE54E5" w:rsidRDefault="00DE54E5" w:rsidP="00DE54E5">
      <w:pPr>
        <w:tabs>
          <w:tab w:val="left" w:pos="426"/>
        </w:tabs>
        <w:spacing w:line="240" w:lineRule="auto"/>
        <w:ind w:firstLine="426"/>
        <w:rPr>
          <w:sz w:val="32"/>
          <w:szCs w:val="32"/>
        </w:rPr>
      </w:pPr>
      <w:r>
        <w:rPr>
          <w:sz w:val="32"/>
          <w:szCs w:val="32"/>
        </w:rPr>
        <w:t xml:space="preserve">СЛС </w:t>
      </w:r>
      <w:r>
        <w:rPr>
          <w:i/>
          <w:sz w:val="32"/>
          <w:szCs w:val="32"/>
        </w:rPr>
        <w:t xml:space="preserve">третьего </w:t>
      </w:r>
      <w:r>
        <w:rPr>
          <w:sz w:val="32"/>
          <w:szCs w:val="32"/>
        </w:rPr>
        <w:t>типа содержит формулировку закона, его формулу, а также указания границ применимости закона.</w:t>
      </w:r>
    </w:p>
    <w:p w:rsidR="00DE54E5" w:rsidRDefault="00DE54E5" w:rsidP="00DE54E5">
      <w:pPr>
        <w:tabs>
          <w:tab w:val="left" w:pos="426"/>
        </w:tabs>
        <w:spacing w:line="240" w:lineRule="auto"/>
        <w:ind w:firstLine="426"/>
        <w:rPr>
          <w:sz w:val="32"/>
          <w:szCs w:val="32"/>
        </w:rPr>
      </w:pPr>
      <w:r>
        <w:rPr>
          <w:sz w:val="32"/>
          <w:szCs w:val="32"/>
        </w:rPr>
        <w:t xml:space="preserve">СЛС </w:t>
      </w:r>
      <w:r>
        <w:rPr>
          <w:i/>
          <w:sz w:val="32"/>
          <w:szCs w:val="32"/>
        </w:rPr>
        <w:t>четвёртого</w:t>
      </w:r>
      <w:r>
        <w:rPr>
          <w:sz w:val="32"/>
          <w:szCs w:val="32"/>
        </w:rPr>
        <w:t xml:space="preserve"> типа показывает, такое явление или свойство объекта характеризуется конкретным понятием, даёт определение этого понятие и раскрывает его связь (математическую) с другими понятиями.</w:t>
      </w:r>
    </w:p>
    <w:p w:rsidR="00DE54E5" w:rsidRDefault="00DE54E5" w:rsidP="00DE54E5">
      <w:pPr>
        <w:tabs>
          <w:tab w:val="left" w:pos="426"/>
        </w:tabs>
        <w:spacing w:line="240" w:lineRule="auto"/>
        <w:ind w:firstLine="426"/>
        <w:rPr>
          <w:sz w:val="32"/>
          <w:szCs w:val="32"/>
        </w:rPr>
      </w:pPr>
      <w:r>
        <w:rPr>
          <w:sz w:val="32"/>
          <w:szCs w:val="32"/>
        </w:rPr>
        <w:t xml:space="preserve"> В СЛС </w:t>
      </w:r>
      <w:r>
        <w:rPr>
          <w:i/>
          <w:sz w:val="32"/>
          <w:szCs w:val="32"/>
        </w:rPr>
        <w:t>пятого</w:t>
      </w:r>
      <w:r>
        <w:rPr>
          <w:sz w:val="32"/>
          <w:szCs w:val="32"/>
        </w:rPr>
        <w:t xml:space="preserve"> типа даётся определение процесса, указываются его характеристики и связь между ними (уравнение процесса), условия протекания процесса, его графическая интерпретация, возможные результаты процесса.</w:t>
      </w:r>
    </w:p>
    <w:p w:rsidR="00DE54E5" w:rsidRDefault="00DE54E5" w:rsidP="00DE54E5">
      <w:pPr>
        <w:tabs>
          <w:tab w:val="left" w:pos="426"/>
        </w:tabs>
        <w:spacing w:line="240" w:lineRule="auto"/>
        <w:ind w:firstLine="426"/>
        <w:rPr>
          <w:sz w:val="32"/>
          <w:szCs w:val="32"/>
        </w:rPr>
      </w:pPr>
      <w:r>
        <w:rPr>
          <w:sz w:val="32"/>
          <w:szCs w:val="32"/>
        </w:rPr>
        <w:t xml:space="preserve">Максимальный эффект включения СЛС в учебный процесс возможен только при современном их использовании. Применение наводных или обобщающих уроках СЛС первого типа позволяет учащимся выявить структуру курса физики (его части, части раздела и т.д.), чётко выделить основные задачи курса и его частей. Благодаря этому самостоятельная познавательная деятельность учащихся приобретает плановый характер. Она оказывается ориентированной не решение основных задач урока (или серии уроков), внимание учащихся концентрируется на </w:t>
      </w:r>
      <w:r>
        <w:rPr>
          <w:sz w:val="32"/>
          <w:szCs w:val="32"/>
        </w:rPr>
        <w:lastRenderedPageBreak/>
        <w:t>важнейших вопросах; у них формируется потребность в усвоении сущности новой темы.</w:t>
      </w:r>
    </w:p>
    <w:p w:rsidR="00DE54E5" w:rsidRDefault="00DE54E5" w:rsidP="00DE54E5">
      <w:pPr>
        <w:tabs>
          <w:tab w:val="left" w:pos="426"/>
        </w:tabs>
        <w:spacing w:line="240" w:lineRule="auto"/>
        <w:ind w:firstLine="426"/>
        <w:rPr>
          <w:sz w:val="32"/>
          <w:szCs w:val="32"/>
        </w:rPr>
      </w:pPr>
      <w:r>
        <w:rPr>
          <w:sz w:val="32"/>
          <w:szCs w:val="32"/>
        </w:rPr>
        <w:t>СЛС второго и третьего типов включаются в учебный процесс в начале и в  конце изучения круга явлений, инструментом описания которых служит данная научная теория (закон).</w:t>
      </w:r>
    </w:p>
    <w:p w:rsidR="00DE54E5" w:rsidRDefault="00DE54E5" w:rsidP="00DE54E5">
      <w:pPr>
        <w:tabs>
          <w:tab w:val="left" w:pos="426"/>
        </w:tabs>
        <w:spacing w:line="240" w:lineRule="auto"/>
        <w:ind w:firstLine="426"/>
        <w:rPr>
          <w:sz w:val="32"/>
          <w:szCs w:val="32"/>
        </w:rPr>
      </w:pPr>
      <w:r>
        <w:rPr>
          <w:sz w:val="32"/>
          <w:szCs w:val="32"/>
        </w:rPr>
        <w:t>При ознакомлении учащихся с СЛС первого, второго и третьего типов удаётся перенести акцент с механического заучивания на глубокое осознание учебного материала и благодаря этому прочное усвоение ключевых фактов, идей, законов науки. В результате развиваются способности сравнивать факты и явления с помощью знаний, делать самостоятельные выводы, т.е. Формируется научное мышление и мировоззрение.</w:t>
      </w:r>
    </w:p>
    <w:p w:rsidR="00DE54E5" w:rsidRDefault="00DE54E5" w:rsidP="00DE54E5">
      <w:pPr>
        <w:tabs>
          <w:tab w:val="left" w:pos="426"/>
        </w:tabs>
        <w:spacing w:line="240" w:lineRule="auto"/>
        <w:ind w:firstLine="426"/>
        <w:rPr>
          <w:sz w:val="32"/>
          <w:szCs w:val="32"/>
        </w:rPr>
      </w:pPr>
      <w:r>
        <w:rPr>
          <w:sz w:val="32"/>
          <w:szCs w:val="32"/>
        </w:rPr>
        <w:t>Решение важнейшей задачи обучения физике – целенаправленного, постепенного и логически последовательного формирования системы научных понятий – упрощается при систематическом использовании СЛС четвертого типа, которая позволяет акцентировать внимание учащихся на основных признаках понятия, разграничивать его существенные и несущественные признаки, сравнивать вводимое понятие с другим, близким к нему по своему содержанию.</w:t>
      </w:r>
    </w:p>
    <w:p w:rsidR="00DE54E5" w:rsidRDefault="00DE54E5" w:rsidP="00DE54E5">
      <w:pPr>
        <w:tabs>
          <w:tab w:val="left" w:pos="426"/>
        </w:tabs>
        <w:spacing w:line="240" w:lineRule="auto"/>
        <w:ind w:firstLine="426"/>
        <w:rPr>
          <w:sz w:val="32"/>
          <w:szCs w:val="32"/>
        </w:rPr>
      </w:pPr>
      <w:r>
        <w:rPr>
          <w:sz w:val="32"/>
          <w:szCs w:val="32"/>
        </w:rPr>
        <w:t>Вводить в учебный процесс СЛС пятого типа целесообразно при анализе конкретного физического процесса ( серии сходных процессов) на уроке.</w:t>
      </w:r>
    </w:p>
    <w:p w:rsidR="00DE54E5" w:rsidRDefault="00DE54E5" w:rsidP="00DE54E5">
      <w:pPr>
        <w:tabs>
          <w:tab w:val="left" w:pos="426"/>
        </w:tabs>
        <w:spacing w:line="240" w:lineRule="auto"/>
        <w:ind w:firstLine="426"/>
        <w:rPr>
          <w:sz w:val="32"/>
          <w:szCs w:val="32"/>
        </w:rPr>
      </w:pPr>
      <w:r>
        <w:rPr>
          <w:sz w:val="32"/>
          <w:szCs w:val="32"/>
        </w:rPr>
        <w:t>В качестве примера предлагаем несколько структурно-логических схем различных типов.</w:t>
      </w:r>
    </w:p>
    <w:p w:rsidR="00DE54E5" w:rsidRDefault="00DE54E5" w:rsidP="00DE54E5">
      <w:pPr>
        <w:tabs>
          <w:tab w:val="left" w:pos="426"/>
        </w:tabs>
        <w:spacing w:line="240" w:lineRule="auto"/>
        <w:ind w:firstLine="426"/>
        <w:rPr>
          <w:sz w:val="32"/>
          <w:szCs w:val="32"/>
        </w:rPr>
      </w:pPr>
      <w:r>
        <w:rPr>
          <w:sz w:val="32"/>
          <w:szCs w:val="32"/>
        </w:rPr>
        <w:t>(вверху) дана СЛС, с помощью, которой мы раскрываем перед учащимися структуру раздела «молекулярная физика. Термодинамика» СЛС мы строим на уроке вместе с учениками как результат обобщения информации о понятии «давление газа» (после установления связи температуры вещества и средней кинетической энергии его молекул).</w:t>
      </w:r>
    </w:p>
    <w:p w:rsidR="00DE54E5" w:rsidRDefault="00DE54E5" w:rsidP="00DE54E5">
      <w:pPr>
        <w:tabs>
          <w:tab w:val="left" w:pos="426"/>
        </w:tabs>
        <w:spacing w:line="240" w:lineRule="auto"/>
        <w:ind w:firstLine="426"/>
        <w:rPr>
          <w:sz w:val="32"/>
          <w:szCs w:val="32"/>
        </w:rPr>
      </w:pPr>
      <w:r>
        <w:rPr>
          <w:sz w:val="32"/>
          <w:szCs w:val="32"/>
        </w:rPr>
        <w:lastRenderedPageBreak/>
        <w:t>После вывода уравнений Менделеева – Клапейрона, Клапейрона и анализа их возможностей для описания процессов в идеальном газе мы на уроке с помощью учащихся строим СЛС.</w:t>
      </w:r>
    </w:p>
    <w:p w:rsidR="00DE54E5" w:rsidRDefault="00DE54E5" w:rsidP="00DE54E5">
      <w:pPr>
        <w:tabs>
          <w:tab w:val="left" w:pos="426"/>
        </w:tabs>
        <w:spacing w:line="240" w:lineRule="auto"/>
        <w:ind w:firstLine="426"/>
        <w:rPr>
          <w:sz w:val="32"/>
          <w:szCs w:val="32"/>
        </w:rPr>
      </w:pPr>
      <w:r>
        <w:rPr>
          <w:sz w:val="32"/>
          <w:szCs w:val="32"/>
        </w:rPr>
        <w:t>Опыт использования системы СЛС для формирования у школьников методологических основ физики и на этой базе систематизированных знаний позволяет нам утверждать, что такой приём повышает эффективность преподавания и учения.</w:t>
      </w:r>
    </w:p>
    <w:p w:rsidR="00DE54E5" w:rsidRDefault="00DE54E5" w:rsidP="00DE54E5">
      <w:pPr>
        <w:tabs>
          <w:tab w:val="left" w:pos="426"/>
        </w:tabs>
        <w:spacing w:line="240" w:lineRule="auto"/>
        <w:ind w:firstLine="426"/>
        <w:rPr>
          <w:sz w:val="32"/>
          <w:szCs w:val="32"/>
        </w:rPr>
      </w:pPr>
      <w:r>
        <w:rPr>
          <w:sz w:val="32"/>
          <w:szCs w:val="32"/>
        </w:rPr>
        <w:t>Одним из способов повышения эффективности процесса обучения является структурирование учебного материала. Оно предполагает создание четко распознаваемой схемы внутренних связей между элементами знаний, обеспечивает системность учебному материалу, выделение в нём главного, группирует фактический, описательный материал вокруг ключевых идей науки. На практике структурирование знаний  осуществляю следующим образом.</w:t>
      </w:r>
    </w:p>
    <w:p w:rsidR="00DE54E5" w:rsidRDefault="00DE54E5" w:rsidP="00DE54E5">
      <w:pPr>
        <w:tabs>
          <w:tab w:val="left" w:pos="426"/>
        </w:tabs>
        <w:spacing w:line="240" w:lineRule="auto"/>
        <w:ind w:firstLine="426"/>
        <w:rPr>
          <w:sz w:val="32"/>
          <w:szCs w:val="32"/>
        </w:rPr>
      </w:pPr>
      <w:r>
        <w:rPr>
          <w:sz w:val="32"/>
          <w:szCs w:val="32"/>
        </w:rPr>
        <w:t xml:space="preserve">Сначала учебный материал по отдельной теме расчленяем на структурные элементы. В качестве таких элементов берём факты, понятие, законы, принципы, правила и т.д. Затем между вычлененными элементами устанавливаем логические связи и отношения. При этом стремимся к тому, чтобы структура учебного материала отражала наиболее важные методологические звенья цикла научного познания в физике: от обобщения опытных фактов построению абстрактной модели и установлению законов, далее - к выводу теоретических следствий и, наконец, - к практическому использованию следствии или к их экспериментальной проверке. Такая организация учебного материала способствует к глубокому осмыслению учащимися изучаемых явлений и законов, развитию их теоретического мышлению. </w:t>
      </w:r>
    </w:p>
    <w:p w:rsidR="00DE54E5" w:rsidRDefault="00DE54E5" w:rsidP="00DE54E5">
      <w:pPr>
        <w:tabs>
          <w:tab w:val="left" w:pos="426"/>
        </w:tabs>
        <w:spacing w:line="240" w:lineRule="auto"/>
        <w:ind w:firstLine="426"/>
        <w:rPr>
          <w:sz w:val="32"/>
          <w:szCs w:val="32"/>
        </w:rPr>
      </w:pPr>
      <w:r>
        <w:rPr>
          <w:sz w:val="32"/>
          <w:szCs w:val="32"/>
        </w:rPr>
        <w:t xml:space="preserve">Рассмотрим, как реализуется такое структурирование знаний, например, при изучении электромагнетизма в 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</w:rPr>
        <w:t xml:space="preserve"> классе.</w:t>
      </w:r>
    </w:p>
    <w:p w:rsidR="00DE54E5" w:rsidRDefault="00DE54E5" w:rsidP="00DE54E5">
      <w:pPr>
        <w:tabs>
          <w:tab w:val="left" w:pos="426"/>
        </w:tabs>
        <w:spacing w:line="240" w:lineRule="auto"/>
        <w:ind w:firstLine="426"/>
        <w:rPr>
          <w:sz w:val="32"/>
          <w:szCs w:val="32"/>
        </w:rPr>
      </w:pPr>
      <w:r>
        <w:rPr>
          <w:sz w:val="32"/>
          <w:szCs w:val="32"/>
        </w:rPr>
        <w:t xml:space="preserve">За основу абстрактной модели электромагнитных явлений берем фундаментальные опыты Эрстеда, Ампера и Фарадея. Переход от фактов к абстрактной модели, составляющее ядро теории, осуществляем на основе содержательных обобщений, </w:t>
      </w:r>
      <w:r>
        <w:rPr>
          <w:sz w:val="32"/>
          <w:szCs w:val="32"/>
        </w:rPr>
        <w:lastRenderedPageBreak/>
        <w:t>которые предполагают раскрытие в учебном материале с помощью исходных «клеточек» познания системы связей между явлениями. Именно идея содержательных обобщений позволяет избежать формализма в процессе структурирования знаний, приводит его в соответствие с современным научным способом познаний физических явлений.</w:t>
      </w:r>
    </w:p>
    <w:p w:rsidR="00DE54E5" w:rsidRDefault="00DE54E5" w:rsidP="00DE54E5">
      <w:pPr>
        <w:tabs>
          <w:tab w:val="left" w:pos="426"/>
        </w:tabs>
        <w:spacing w:line="240" w:lineRule="auto"/>
        <w:ind w:firstLine="426"/>
        <w:rPr>
          <w:sz w:val="32"/>
          <w:szCs w:val="32"/>
        </w:rPr>
      </w:pPr>
      <w:r>
        <w:rPr>
          <w:sz w:val="32"/>
          <w:szCs w:val="32"/>
        </w:rPr>
        <w:t>Так, при изучении магнитного поля токов исходной «клеточкой» знаний становится свойство магнитного поля действовать на движущийся заряд (Сила Лоренца). Развитие этой «клеточки» затем прослеживаем в действии магнитного поля на проводник с током (Сила ампера), в магнитных свойства вещества и в возникновении индукционного тока в проводнике при его движении в магнитном поле.</w:t>
      </w:r>
    </w:p>
    <w:p w:rsidR="00DE54E5" w:rsidRDefault="00DE54E5" w:rsidP="00DE54E5">
      <w:pPr>
        <w:tabs>
          <w:tab w:val="left" w:pos="426"/>
        </w:tabs>
        <w:spacing w:line="240" w:lineRule="auto"/>
        <w:ind w:firstLine="426"/>
        <w:rPr>
          <w:sz w:val="32"/>
          <w:szCs w:val="32"/>
        </w:rPr>
      </w:pPr>
      <w:r>
        <w:rPr>
          <w:sz w:val="32"/>
          <w:szCs w:val="32"/>
        </w:rPr>
        <w:t>При рассмотрении электромагнитной индукции развитие внутренних связей идёт от свойства магнитного поля порождать при своём изменение электрическое поле. Это свойство отражает сущность явлений электромагнитной индукции. В качестве следствий получаем конкретное проявление этого свойства в возникновении вихревых токов и в явлении самоиндукции.</w:t>
      </w:r>
    </w:p>
    <w:p w:rsidR="00DE54E5" w:rsidRDefault="00DE54E5" w:rsidP="00DE54E5">
      <w:pPr>
        <w:tabs>
          <w:tab w:val="left" w:pos="426"/>
        </w:tabs>
        <w:spacing w:line="240" w:lineRule="auto"/>
        <w:ind w:firstLine="426"/>
        <w:rPr>
          <w:sz w:val="32"/>
          <w:szCs w:val="32"/>
        </w:rPr>
      </w:pPr>
      <w:r>
        <w:rPr>
          <w:sz w:val="32"/>
          <w:szCs w:val="32"/>
        </w:rPr>
        <w:t>Такое структурирование учебного материала позволяет выявить возможности применения различных методов обучения, в частности проблемного изложения, поисковой беседы и др.</w:t>
      </w:r>
    </w:p>
    <w:p w:rsidR="00DE54E5" w:rsidRDefault="00DE54E5" w:rsidP="00DE54E5">
      <w:pPr>
        <w:tabs>
          <w:tab w:val="left" w:pos="426"/>
        </w:tabs>
        <w:spacing w:line="240" w:lineRule="auto"/>
        <w:ind w:firstLine="426"/>
        <w:rPr>
          <w:sz w:val="32"/>
          <w:szCs w:val="32"/>
        </w:rPr>
      </w:pPr>
      <w:r>
        <w:rPr>
          <w:sz w:val="32"/>
          <w:szCs w:val="32"/>
        </w:rPr>
        <w:t xml:space="preserve">Например, урок изучение явление самоиндукции начинаем с таких рассуждений. Известно, что катушка, в которой изменяется сила тока, будет находиться в индукционном  электрическом поле, порожденным собственным магнитным полем. Задаём классу такой вопрос: «Будет ли оказывать какое либо влияние это поле на электрический ток в катушке? Если будет, то в чём это проявится?» Сначала вместе с учащимися строим гипотезу. Электрическое поле, как мы знаем действует на электроны проводимости. Электрические силы индукционного поля в данном случае будут выступать как сторонние силы, а, в катушке должна возникать ЭДС индукции, которая, согласно правилу Ленца, станет препятствовать причине её вызвавшей. Значит ЭДС индукции должна препятствовать увеличению или уменьшению силы тока. Затем </w:t>
      </w:r>
      <w:r>
        <w:rPr>
          <w:sz w:val="32"/>
          <w:szCs w:val="32"/>
        </w:rPr>
        <w:lastRenderedPageBreak/>
        <w:t>намечаем пути экспериментальной проверки гипотезы. Если в цепь последовательно катушке включить лампочку, то при замыкание цепи она должна вспыхнуть с некоторым опозданием по сравнению с такой же лампочкой, подключённой не посредственно к источнику. Приглашаем одного из учеников подойти к установке, собранной на демонстрационном столе и выполнить эксперимент. Опыт подтверждает гипотезу.</w:t>
      </w:r>
    </w:p>
    <w:p w:rsidR="00DE54E5" w:rsidRDefault="00DE54E5" w:rsidP="00DE54E5">
      <w:pPr>
        <w:tabs>
          <w:tab w:val="left" w:pos="426"/>
        </w:tabs>
        <w:spacing w:line="240" w:lineRule="auto"/>
        <w:ind w:firstLine="426"/>
        <w:rPr>
          <w:sz w:val="32"/>
          <w:szCs w:val="32"/>
        </w:rPr>
      </w:pPr>
      <w:r>
        <w:rPr>
          <w:sz w:val="32"/>
          <w:szCs w:val="32"/>
        </w:rPr>
        <w:t>Следовательно учебный материал излагаем таким образом, чтобы учащиеся обнаруживали прежде всего исходную, всеобщую связь, лежащую в основе физических явлений, а затем в дальнейшем увидели логику «самодвижения» учебного материала, развитие понятий и их взаимосвязь.</w:t>
      </w:r>
    </w:p>
    <w:p w:rsidR="00DE54E5" w:rsidRDefault="00DE54E5" w:rsidP="00DE54E5">
      <w:pPr>
        <w:tabs>
          <w:tab w:val="left" w:pos="426"/>
        </w:tabs>
        <w:spacing w:line="240" w:lineRule="auto"/>
        <w:ind w:firstLine="426"/>
        <w:rPr>
          <w:sz w:val="32"/>
          <w:szCs w:val="32"/>
        </w:rPr>
      </w:pPr>
      <w:r>
        <w:rPr>
          <w:sz w:val="32"/>
          <w:szCs w:val="32"/>
        </w:rPr>
        <w:t xml:space="preserve">Для успешного структурирования знаний необходима и соответствующая наглядность, которая давала бы легко обозримую картину связей между элементами знаний, «материализовала» эти связи в сознании учащихся. Таким средством наглядности являются логические схемы учебного материала. На рисунке представлена в качестве примера логическая схема учебного материала урока по теме «явление самоиндукции. Индуктивность.» Такие логические схемы можно использовать непосредственно на уроке при проведении обобщения и систематизации знаний. </w:t>
      </w:r>
    </w:p>
    <w:p w:rsidR="00DE54E5" w:rsidRDefault="00DE54E5" w:rsidP="00DE54E5">
      <w:pPr>
        <w:tabs>
          <w:tab w:val="left" w:pos="426"/>
        </w:tabs>
        <w:spacing w:line="240" w:lineRule="auto"/>
        <w:ind w:firstLine="426"/>
        <w:rPr>
          <w:sz w:val="32"/>
          <w:szCs w:val="32"/>
        </w:rPr>
      </w:pPr>
      <w:r>
        <w:rPr>
          <w:sz w:val="32"/>
          <w:szCs w:val="32"/>
        </w:rPr>
        <w:t>К структурированию учебного материала прибегаю и при составлении опорных сигналов, логичных и охватывающих весь самый главный учебный материал. Если наиболее важные структурные элементы знаний в учебном материале урока представить с помощью рисунков, символов, опорных слов, отдельных фраз и т.п., то получиться опорный конспект, построенный на структурно-логической основе . К нему, кроме структурности, должны быть предъявлены и другие требования, такие,  как ассоциативность, лаконичность и др.</w:t>
      </w:r>
    </w:p>
    <w:p w:rsidR="00DE54E5" w:rsidRDefault="00DE54E5" w:rsidP="00DE54E5">
      <w:pPr>
        <w:tabs>
          <w:tab w:val="left" w:pos="426"/>
        </w:tabs>
        <w:spacing w:line="240" w:lineRule="auto"/>
        <w:ind w:firstLine="426"/>
        <w:rPr>
          <w:sz w:val="32"/>
          <w:szCs w:val="32"/>
        </w:rPr>
      </w:pPr>
      <w:r>
        <w:rPr>
          <w:sz w:val="32"/>
          <w:szCs w:val="32"/>
        </w:rPr>
        <w:t xml:space="preserve">Очень важно обучать учащихся самостоятельному структурированию знаний. С этой целью сначала знакомим учащихся с основными требованиями к структурным элементам физических знаний, а затем предлагаем им выполнить такие задания: « выделить в данном тексте учебника структурные </w:t>
      </w:r>
      <w:r>
        <w:rPr>
          <w:sz w:val="32"/>
          <w:szCs w:val="32"/>
        </w:rPr>
        <w:lastRenderedPageBreak/>
        <w:t>элементы знаний ( явления, понятия, законы и т.д.). определить, как реализованы в данном тексте основные требования к структурным элементам знаний, и составить план ответа. Изобразить схематично логику изложения учебного материала».</w:t>
      </w:r>
    </w:p>
    <w:p w:rsidR="00DE54E5" w:rsidRDefault="00DE54E5" w:rsidP="00DE54E5">
      <w:pPr>
        <w:tabs>
          <w:tab w:val="left" w:pos="426"/>
        </w:tabs>
        <w:spacing w:line="240" w:lineRule="auto"/>
        <w:ind w:firstLine="426"/>
        <w:rPr>
          <w:sz w:val="32"/>
          <w:szCs w:val="32"/>
        </w:rPr>
      </w:pPr>
      <w:r>
        <w:rPr>
          <w:sz w:val="32"/>
          <w:szCs w:val="32"/>
        </w:rPr>
        <w:t>Выполнение таких заданий требует осознанного отношения к учебному материалу, способствует выработке определенного алгоритма умственных действий, формирует умение учиться самостоятельно.</w:t>
      </w:r>
    </w:p>
    <w:p w:rsidR="00DE54E5" w:rsidRDefault="00DE54E5" w:rsidP="00DE54E5">
      <w:pPr>
        <w:tabs>
          <w:tab w:val="left" w:pos="426"/>
        </w:tabs>
        <w:spacing w:line="240" w:lineRule="auto"/>
        <w:ind w:firstLine="426"/>
        <w:rPr>
          <w:sz w:val="32"/>
          <w:szCs w:val="32"/>
        </w:rPr>
      </w:pPr>
    </w:p>
    <w:p w:rsidR="00DE54E5" w:rsidRDefault="00DE54E5" w:rsidP="00DE54E5">
      <w:pPr>
        <w:tabs>
          <w:tab w:val="left" w:pos="426"/>
        </w:tabs>
        <w:spacing w:line="240" w:lineRule="auto"/>
        <w:ind w:firstLine="426"/>
        <w:rPr>
          <w:sz w:val="32"/>
          <w:szCs w:val="32"/>
        </w:rPr>
      </w:pPr>
    </w:p>
    <w:p w:rsidR="00DE54E5" w:rsidRDefault="00DE54E5" w:rsidP="00DE54E5">
      <w:pPr>
        <w:tabs>
          <w:tab w:val="left" w:pos="426"/>
        </w:tabs>
        <w:spacing w:line="240" w:lineRule="auto"/>
        <w:ind w:firstLine="426"/>
        <w:rPr>
          <w:sz w:val="32"/>
          <w:szCs w:val="32"/>
        </w:rPr>
      </w:pPr>
    </w:p>
    <w:p w:rsidR="00DE54E5" w:rsidRDefault="00DE54E5" w:rsidP="00DE54E5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DE54E5" w:rsidRDefault="00DE54E5" w:rsidP="00DE54E5">
      <w:pPr>
        <w:spacing w:line="240" w:lineRule="auto"/>
        <w:jc w:val="both"/>
        <w:rPr>
          <w:sz w:val="32"/>
          <w:szCs w:val="32"/>
        </w:rPr>
      </w:pPr>
    </w:p>
    <w:p w:rsidR="00DE54E5" w:rsidRDefault="00DE54E5" w:rsidP="00DE54E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E54E5" w:rsidRDefault="00DE54E5" w:rsidP="00DE54E5">
      <w:pPr>
        <w:spacing w:line="240" w:lineRule="auto"/>
        <w:rPr>
          <w:sz w:val="32"/>
          <w:szCs w:val="32"/>
        </w:rPr>
      </w:pPr>
    </w:p>
    <w:p w:rsidR="00DE54E5" w:rsidRDefault="00DE54E5" w:rsidP="00DE54E5">
      <w:pPr>
        <w:spacing w:line="240" w:lineRule="auto"/>
        <w:rPr>
          <w:sz w:val="32"/>
          <w:szCs w:val="32"/>
        </w:rPr>
      </w:pPr>
    </w:p>
    <w:p w:rsidR="00DE54E5" w:rsidRDefault="00DE54E5" w:rsidP="00DE54E5">
      <w:pPr>
        <w:spacing w:line="240" w:lineRule="auto"/>
        <w:rPr>
          <w:sz w:val="32"/>
          <w:szCs w:val="32"/>
        </w:rPr>
      </w:pPr>
    </w:p>
    <w:p w:rsidR="00DE54E5" w:rsidRDefault="00DE54E5" w:rsidP="00DE54E5">
      <w:pPr>
        <w:spacing w:line="240" w:lineRule="auto"/>
        <w:rPr>
          <w:sz w:val="32"/>
          <w:szCs w:val="32"/>
        </w:rPr>
      </w:pPr>
    </w:p>
    <w:p w:rsidR="00DE54E5" w:rsidRDefault="00DE54E5" w:rsidP="00DE54E5">
      <w:pPr>
        <w:spacing w:line="240" w:lineRule="auto"/>
        <w:rPr>
          <w:sz w:val="32"/>
          <w:szCs w:val="32"/>
        </w:rPr>
      </w:pPr>
    </w:p>
    <w:p w:rsidR="00DE54E5" w:rsidRDefault="00DE54E5" w:rsidP="00DE54E5">
      <w:pPr>
        <w:spacing w:line="240" w:lineRule="auto"/>
        <w:rPr>
          <w:sz w:val="32"/>
          <w:szCs w:val="32"/>
        </w:rPr>
      </w:pPr>
    </w:p>
    <w:p w:rsidR="00DE54E5" w:rsidRDefault="00DE54E5" w:rsidP="00DE54E5">
      <w:pPr>
        <w:spacing w:line="240" w:lineRule="auto"/>
        <w:rPr>
          <w:sz w:val="32"/>
          <w:szCs w:val="32"/>
        </w:rPr>
      </w:pPr>
    </w:p>
    <w:p w:rsidR="00DE54E5" w:rsidRDefault="00DE54E5" w:rsidP="00DE54E5">
      <w:pPr>
        <w:spacing w:line="240" w:lineRule="auto"/>
        <w:rPr>
          <w:sz w:val="32"/>
          <w:szCs w:val="32"/>
        </w:rPr>
      </w:pPr>
    </w:p>
    <w:p w:rsidR="00DE54E5" w:rsidRDefault="00DE54E5" w:rsidP="00DE54E5">
      <w:pPr>
        <w:spacing w:line="240" w:lineRule="auto"/>
        <w:rPr>
          <w:sz w:val="32"/>
          <w:szCs w:val="32"/>
        </w:rPr>
      </w:pPr>
    </w:p>
    <w:p w:rsidR="00DE54E5" w:rsidRDefault="00DE54E5" w:rsidP="00DE54E5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DE54E5" w:rsidRPr="00DE54E5" w:rsidRDefault="00E15438" w:rsidP="00DE54E5">
      <w:pPr>
        <w:spacing w:line="240" w:lineRule="auto"/>
        <w:rPr>
          <w:sz w:val="34"/>
          <w:szCs w:val="32"/>
        </w:rPr>
      </w:pPr>
      <w:r>
        <w:rPr>
          <w:sz w:val="34"/>
          <w:szCs w:val="32"/>
        </w:rPr>
        <w:lastRenderedPageBreak/>
        <w:t>Я</w:t>
      </w:r>
      <w:r w:rsidR="00DE54E5" w:rsidRPr="00DE54E5">
        <w:rPr>
          <w:sz w:val="34"/>
          <w:szCs w:val="32"/>
        </w:rPr>
        <w:t>вление самоиндукции. Индуктивность</w:t>
      </w:r>
    </w:p>
    <w:p w:rsidR="00DE54E5" w:rsidRDefault="00DE54E5" w:rsidP="00DE54E5">
      <w:pPr>
        <w:spacing w:line="240" w:lineRule="auto"/>
        <w:rPr>
          <w:sz w:val="32"/>
          <w:szCs w:val="32"/>
        </w:rPr>
      </w:pPr>
    </w:p>
    <w:p w:rsidR="00DE54E5" w:rsidRDefault="00B32161" w:rsidP="00DE54E5">
      <w:pPr>
        <w:spacing w:line="240" w:lineRule="auto"/>
        <w:rPr>
          <w:sz w:val="32"/>
          <w:szCs w:val="32"/>
        </w:rPr>
      </w:pPr>
      <w:r w:rsidRPr="00B32161">
        <w:rPr>
          <w:lang w:eastAsia="en-US"/>
        </w:rPr>
        <w:pict>
          <v:rect id="_x0000_s1054" style="position:absolute;margin-left:2.3pt;margin-top:.35pt;width:227.9pt;height:65.35pt;z-index:251700224">
            <v:textbox>
              <w:txbxContent>
                <w:p w:rsidR="00DE54E5" w:rsidRDefault="00E15438" w:rsidP="00DE54E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Если сила тока в катушке измен</w:t>
                  </w:r>
                  <w:r w:rsidR="00DE54E5">
                    <w:rPr>
                      <w:sz w:val="32"/>
                      <w:szCs w:val="32"/>
                    </w:rPr>
                    <w:t>яется</w:t>
                  </w:r>
                </w:p>
              </w:txbxContent>
            </v:textbox>
          </v:rect>
        </w:pict>
      </w:r>
      <w:r w:rsidRPr="00B32161">
        <w:rPr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109.3pt;margin-top:76.6pt;width:0;height:34.35pt;z-index:251706368" o:connectortype="straight">
            <v:stroke endarrow="block"/>
          </v:shape>
        </w:pict>
      </w:r>
      <w:r w:rsidRPr="00B32161">
        <w:rPr>
          <w:lang w:eastAsia="en-US"/>
        </w:rPr>
        <w:pict>
          <v:rect id="_x0000_s1062" style="position:absolute;margin-left:2.3pt;margin-top:546.35pt;width:227.9pt;height:123.5pt;z-index:251708416">
            <v:textbox>
              <w:txbxContent>
                <w:p w:rsidR="00DE54E5" w:rsidRDefault="00DE54E5" w:rsidP="00DE54E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Опыты по наблюдению проявления ЭДС самоиндукции при замыкании и размыкании цепи, содержащей катушку</w:t>
                  </w:r>
                </w:p>
              </w:txbxContent>
            </v:textbox>
          </v:rect>
        </w:pict>
      </w:r>
      <w:r w:rsidRPr="00B32161">
        <w:rPr>
          <w:lang w:eastAsia="en-US"/>
        </w:rPr>
        <w:pict>
          <v:rect id="_x0000_s1064" style="position:absolute;margin-left:327.95pt;margin-top:269.55pt;width:169.75pt;height:48.85pt;z-index:251660288"/>
        </w:pict>
      </w:r>
      <w:r w:rsidRPr="00B32161">
        <w:rPr>
          <w:lang w:eastAsia="en-US"/>
        </w:rPr>
        <w:pict>
          <v:rect id="_x0000_s1056" style="position:absolute;margin-left:2.3pt;margin-top:260.3pt;width:227.9pt;height:74.65pt;z-index:251702272">
            <v:textbox>
              <w:txbxContent>
                <w:p w:rsidR="00DE54E5" w:rsidRDefault="00DE54E5" w:rsidP="00DE54E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Изменяющееся магнитное поле индуцирует ЭДС с этой же катушке</w:t>
                  </w:r>
                </w:p>
              </w:txbxContent>
            </v:textbox>
          </v:rect>
        </w:pict>
      </w:r>
      <w:r w:rsidRPr="00B32161">
        <w:rPr>
          <w:lang w:eastAsia="en-US"/>
        </w:rPr>
        <w:pict>
          <v:rect id="_x0000_s1057" style="position:absolute;margin-left:2.3pt;margin-top:385.15pt;width:227.9pt;height:107.65pt;z-index:251703296">
            <v:textbox>
              <w:txbxContent>
                <w:p w:rsidR="00DE54E5" w:rsidRDefault="00DE54E5" w:rsidP="00DE54E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Индукционное электрическое поле всегда препятствует изменению тока в катушке (правило Ленца)</w:t>
                  </w:r>
                </w:p>
              </w:txbxContent>
            </v:textbox>
          </v:rect>
        </w:pict>
      </w:r>
      <w:r w:rsidRPr="00B32161">
        <w:rPr>
          <w:lang w:eastAsia="en-US"/>
        </w:rPr>
        <w:pict>
          <v:shape id="_x0000_s1058" type="#_x0000_t32" style="position:absolute;margin-left:109.3pt;margin-top:221.95pt;width:0;height:34.35pt;z-index:251704320" o:connectortype="straight">
            <v:stroke endarrow="block"/>
          </v:shape>
        </w:pict>
      </w:r>
      <w:r w:rsidRPr="00B32161">
        <w:rPr>
          <w:lang w:eastAsia="en-US"/>
        </w:rPr>
        <w:pict>
          <v:shape id="_x0000_s1059" type="#_x0000_t32" style="position:absolute;margin-left:109.3pt;margin-top:345.45pt;width:0;height:34.35pt;z-index:251705344" o:connectortype="straight">
            <v:stroke endarrow="block"/>
          </v:shape>
        </w:pict>
      </w:r>
      <w:r w:rsidRPr="00B32161">
        <w:rPr>
          <w:lang w:eastAsia="en-US"/>
        </w:rPr>
        <w:pict>
          <v:shape id="_x0000_s1068" type="#_x0000_t32" style="position:absolute;margin-left:252pt;margin-top:283.4pt;width:56.15pt;height:0;z-index:251662336" o:connectortype="straight">
            <v:stroke endarrow="block"/>
          </v:shape>
        </w:pict>
      </w:r>
      <w:r w:rsidRPr="00B32161">
        <w:rPr>
          <w:lang w:eastAsia="en-US"/>
        </w:rPr>
        <w:pict>
          <v:shape id="_x0000_s1069" type="#_x0000_t32" style="position:absolute;margin-left:230.2pt;margin-top:436pt;width:17.85pt;height:0;z-index:251663360" o:connectortype="straight"/>
        </w:pict>
      </w:r>
      <w:r w:rsidRPr="00B32161">
        <w:rPr>
          <w:lang w:eastAsia="en-US"/>
        </w:rPr>
        <w:pict>
          <v:shape id="_x0000_s1070" type="#_x0000_t32" style="position:absolute;margin-left:248.05pt;margin-top:303.9pt;width:0;height:132.1pt;flip:y;z-index:251664384" o:connectortype="straight"/>
        </w:pict>
      </w:r>
      <w:r w:rsidRPr="00B32161">
        <w:rPr>
          <w:lang w:eastAsia="en-US"/>
        </w:rPr>
        <w:pict>
          <v:shape id="_x0000_s1071" type="#_x0000_t32" style="position:absolute;margin-left:248.05pt;margin-top:303.9pt;width:60.1pt;height:0;z-index:251665408" o:connectortype="straight">
            <v:stroke endarrow="block"/>
          </v:shape>
        </w:pict>
      </w:r>
      <w:r w:rsidRPr="00B32161">
        <w:rPr>
          <w:lang w:eastAsia="en-US"/>
        </w:rPr>
        <w:pict>
          <v:shape id="_x0000_s1072" type="#_x0000_t32" style="position:absolute;margin-left:416.5pt;margin-top:462.4pt;width:1.95pt;height:105.7pt;z-index:251667456" o:connectortype="straight">
            <v:stroke endarrow="block"/>
          </v:shape>
        </w:pict>
      </w:r>
      <w:r w:rsidRPr="00B32161">
        <w:rPr>
          <w:lang w:eastAsia="en-US"/>
        </w:rPr>
        <w:pict>
          <v:shape id="_x0000_s1067" type="#_x0000_t32" style="position:absolute;margin-left:248.05pt;margin-top:155.25pt;width:60.1pt;height:0;z-index:251668480" o:connectortype="straight">
            <v:stroke endarrow="block"/>
          </v:shape>
        </w:pict>
      </w:r>
      <w:r w:rsidRPr="00B32161">
        <w:rPr>
          <w:lang w:eastAsia="en-US"/>
        </w:rPr>
        <w:pict>
          <v:rect id="_x0000_s1065" style="position:absolute;margin-left:335.2pt;margin-top:421.45pt;width:162.5pt;height:35pt;z-index:251669504">
            <v:textbox>
              <w:txbxContent>
                <w:p w:rsidR="00DE54E5" w:rsidRDefault="00DE54E5" w:rsidP="00DE54E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Индуктивность</w:t>
                  </w:r>
                </w:p>
              </w:txbxContent>
            </v:textbox>
          </v:rect>
        </w:pict>
      </w:r>
      <w:r w:rsidRPr="00B32161">
        <w:rPr>
          <w:lang w:eastAsia="en-US"/>
        </w:rPr>
        <w:pict>
          <v:rect id="_x0000_s1063" style="position:absolute;margin-left:327.95pt;margin-top:141.4pt;width:162.5pt;height:35pt;z-index:251670528"/>
        </w:pict>
      </w:r>
      <w:r w:rsidRPr="00B32161">
        <w:rPr>
          <w:lang w:eastAsia="en-US"/>
        </w:rPr>
        <w:pict>
          <v:shape id="_x0000_s1061" type="#_x0000_t32" style="position:absolute;margin-left:109.3pt;margin-top:507.2pt;width:0;height:34.35pt;z-index:251707392" o:connectortype="straight">
            <v:stroke endarrow="block"/>
          </v:shape>
        </w:pict>
      </w:r>
      <w:r w:rsidRPr="00B32161">
        <w:rPr>
          <w:lang w:eastAsia="en-US"/>
        </w:rPr>
        <w:pict>
          <v:rect id="_x0000_s1055" style="position:absolute;margin-left:2.3pt;margin-top:119.6pt;width:227.9pt;height:96.4pt;z-index:251701248">
            <v:textbox>
              <w:txbxContent>
                <w:p w:rsidR="00DE54E5" w:rsidRDefault="00DE54E5" w:rsidP="00DE54E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Витки катушки пронизываются изменяющимся магнитным потоком «собственного» магнитного поля</w:t>
                  </w:r>
                </w:p>
              </w:txbxContent>
            </v:textbox>
          </v:rect>
        </w:pict>
      </w:r>
    </w:p>
    <w:p w:rsidR="00DE54E5" w:rsidRDefault="00B32161" w:rsidP="00DE54E5">
      <w:pPr>
        <w:rPr>
          <w:sz w:val="32"/>
          <w:szCs w:val="32"/>
        </w:rPr>
      </w:pPr>
      <w:r w:rsidRPr="00B32161">
        <w:rPr>
          <w:noProof/>
        </w:rPr>
        <w:pict>
          <v:shape id="_x0000_s1076" type="#_x0000_t32" style="position:absolute;margin-left:410.7pt;margin-top:288.85pt;width:1.5pt;height:103.05pt;z-index:251711488" o:connectortype="straight">
            <v:stroke endarrow="block"/>
          </v:shape>
        </w:pict>
      </w:r>
      <w:r w:rsidRPr="00B32161">
        <w:rPr>
          <w:noProof/>
        </w:rPr>
        <w:pict>
          <v:shape id="_x0000_s1075" type="#_x0000_t32" style="position:absolute;margin-left:225.45pt;margin-top:586.7pt;width:74.05pt;height:18.05pt;flip:x y;z-index:251710464" o:connectortype="straight">
            <v:stroke endarrow="block"/>
          </v:shape>
        </w:pict>
      </w:r>
      <w:r w:rsidRPr="00B32161">
        <w:rPr>
          <w:noProof/>
        </w:rPr>
        <w:pict>
          <v:shape id="_x0000_s1074" type="#_x0000_t32" style="position:absolute;margin-left:299.5pt;margin-top:604.7pt;width:.05pt;height:.05pt;z-index:251709440" o:connectortype="straight">
            <v:stroke endarrow="block"/>
          </v:shape>
        </w:pict>
      </w:r>
      <w:r w:rsidRPr="00B32161">
        <w:rPr>
          <w:lang w:eastAsia="en-US"/>
        </w:rPr>
        <w:pict>
          <v:rect id="_x0000_s1066" style="position:absolute;margin-left:299.5pt;margin-top:566.3pt;width:198.2pt;height:77.3pt;z-index:251661312">
            <v:textbox>
              <w:txbxContent>
                <w:p w:rsidR="00DE54E5" w:rsidRDefault="00DE54E5" w:rsidP="00DE54E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Явление самоиндукции подобно явлению инерции</w:t>
                  </w:r>
                </w:p>
              </w:txbxContent>
            </v:textbox>
          </v:rect>
        </w:pict>
      </w:r>
      <w:r w:rsidR="00DE54E5">
        <w:rPr>
          <w:sz w:val="32"/>
          <w:szCs w:val="32"/>
        </w:rPr>
        <w:br w:type="page"/>
      </w:r>
    </w:p>
    <w:p w:rsidR="00DE54E5" w:rsidRDefault="00B32161" w:rsidP="00DE54E5">
      <w:pPr>
        <w:spacing w:line="240" w:lineRule="auto"/>
        <w:rPr>
          <w:sz w:val="32"/>
          <w:szCs w:val="32"/>
        </w:rPr>
      </w:pPr>
      <w:r w:rsidRPr="00B32161">
        <w:rPr>
          <w:lang w:eastAsia="en-US"/>
        </w:rPr>
        <w:lastRenderedPageBreak/>
        <w:pict>
          <v:rect id="_x0000_s1039" style="position:absolute;margin-left:-21.3pt;margin-top:28.55pt;width:489.5pt;height:155.25pt;z-index:251684864">
            <v:textbox>
              <w:txbxContent>
                <w:p w:rsidR="00DE54E5" w:rsidRDefault="00DE54E5" w:rsidP="00DE54E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Молекулярная физика. Термодинамика.</w:t>
                  </w:r>
                </w:p>
                <w:p w:rsidR="00DE54E5" w:rsidRDefault="00DE54E5" w:rsidP="00DE54E5">
                  <w:pPr>
                    <w:jc w:val="center"/>
                    <w:rPr>
                      <w:i/>
                      <w:sz w:val="32"/>
                      <w:szCs w:val="32"/>
                    </w:rPr>
                  </w:pPr>
                  <w:r>
                    <w:rPr>
                      <w:i/>
                      <w:sz w:val="32"/>
                      <w:szCs w:val="32"/>
                    </w:rPr>
                    <w:t>Основная задача: описать строение, свойства и изменения (О.З.) состояния вещества</w:t>
                  </w:r>
                </w:p>
                <w:p w:rsidR="00DE54E5" w:rsidRDefault="00DE54E5" w:rsidP="00DE54E5">
                  <w:pPr>
                    <w:jc w:val="center"/>
                    <w:rPr>
                      <w:i/>
                      <w:sz w:val="32"/>
                      <w:szCs w:val="32"/>
                    </w:rPr>
                  </w:pPr>
                  <w:r>
                    <w:rPr>
                      <w:i/>
                      <w:sz w:val="32"/>
                      <w:szCs w:val="32"/>
                    </w:rPr>
                    <w:t xml:space="preserve">Теоретические основы: молекулярно-кинетическая теория(МХТ), </w:t>
                  </w:r>
                </w:p>
                <w:p w:rsidR="00DE54E5" w:rsidRDefault="00DE54E5" w:rsidP="00DE54E5">
                  <w:pPr>
                    <w:rPr>
                      <w:i/>
                      <w:sz w:val="32"/>
                      <w:szCs w:val="32"/>
                    </w:rPr>
                  </w:pPr>
                  <w:r>
                    <w:rPr>
                      <w:i/>
                      <w:sz w:val="32"/>
                      <w:szCs w:val="32"/>
                    </w:rPr>
                    <w:t xml:space="preserve">              (Т.О.)                                                         начала термодинамики</w:t>
                  </w:r>
                </w:p>
              </w:txbxContent>
            </v:textbox>
          </v:rect>
        </w:pict>
      </w:r>
    </w:p>
    <w:p w:rsidR="00DE54E5" w:rsidRDefault="00B32161" w:rsidP="00DE54E5">
      <w:pPr>
        <w:spacing w:line="240" w:lineRule="auto"/>
        <w:rPr>
          <w:sz w:val="32"/>
          <w:szCs w:val="32"/>
        </w:rPr>
      </w:pPr>
      <w:r w:rsidRPr="00B32161">
        <w:rPr>
          <w:lang w:eastAsia="en-US"/>
        </w:rPr>
        <w:pict>
          <v:shape id="_x0000_s1041" type="#_x0000_t32" style="position:absolute;margin-left:102.05pt;margin-top:153.95pt;width:0;height:63.4pt;z-index:251686912" o:connectortype="straight">
            <v:stroke endarrow="block"/>
          </v:shape>
        </w:pict>
      </w:r>
    </w:p>
    <w:p w:rsidR="00DE54E5" w:rsidRDefault="00B32161" w:rsidP="00DE54E5">
      <w:pPr>
        <w:rPr>
          <w:sz w:val="32"/>
          <w:szCs w:val="32"/>
        </w:rPr>
      </w:pPr>
      <w:r w:rsidRPr="00B32161">
        <w:rPr>
          <w:lang w:eastAsia="en-US"/>
        </w:rPr>
        <w:pict>
          <v:shape id="_x0000_s1040" type="#_x0000_t32" style="position:absolute;margin-left:361.95pt;margin-top:124.75pt;width:0;height:63.4pt;z-index:251685888" o:connectortype="straight">
            <v:stroke endarrow="block"/>
          </v:shape>
        </w:pict>
      </w:r>
      <w:r w:rsidRPr="00B32161">
        <w:rPr>
          <w:lang w:eastAsia="en-US"/>
        </w:rPr>
        <w:pict>
          <v:rect id="_x0000_s1043" style="position:absolute;margin-left:238.95pt;margin-top:199.1pt;width:257.6pt;height:223.9pt;z-index:251688960">
            <v:textbox>
              <w:txbxContent>
                <w:p w:rsidR="00DE54E5" w:rsidRDefault="00DE54E5" w:rsidP="00DE54E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Термодинамика</w:t>
                  </w:r>
                </w:p>
                <w:p w:rsidR="00DE54E5" w:rsidRDefault="00DE54E5" w:rsidP="00DE54E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О.з.: описать свойства термодинамической системы в состоянии термодинамического равновесия и закономерности процесса  изменения состояния. Т.о.: начала термодинамики. Метод решения основной задачи - термодинамический </w:t>
                  </w:r>
                </w:p>
              </w:txbxContent>
            </v:textbox>
          </v:rect>
        </w:pict>
      </w:r>
      <w:r w:rsidRPr="00B32161">
        <w:rPr>
          <w:lang w:eastAsia="en-US"/>
        </w:rPr>
        <w:pict>
          <v:rect id="_x0000_s1042" style="position:absolute;margin-left:-30.3pt;margin-top:199.1pt;width:257.6pt;height:223.9pt;z-index:251687936">
            <v:textbox>
              <w:txbxContent>
                <w:p w:rsidR="00DE54E5" w:rsidRDefault="00DE54E5" w:rsidP="00DE54E5">
                  <w:pPr>
                    <w:rPr>
                      <w:sz w:val="32"/>
                      <w:szCs w:val="32"/>
                    </w:rPr>
                  </w:pPr>
                </w:p>
                <w:p w:rsidR="00DE54E5" w:rsidRDefault="00DE54E5" w:rsidP="00DE54E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Молекулярная физика. О.З.: описать строение и свойства вещества на основе законов движения и взаимодействия его молекул. Т.о.: МКТ. Метод решения основной задачи статистический.</w:t>
                  </w:r>
                </w:p>
              </w:txbxContent>
            </v:textbox>
          </v:rect>
        </w:pict>
      </w:r>
      <w:r w:rsidR="00DE54E5">
        <w:rPr>
          <w:sz w:val="32"/>
          <w:szCs w:val="32"/>
        </w:rPr>
        <w:br w:type="page"/>
      </w:r>
    </w:p>
    <w:p w:rsidR="00DE54E5" w:rsidRDefault="00B32161" w:rsidP="00DE54E5">
      <w:pPr>
        <w:spacing w:line="240" w:lineRule="auto"/>
        <w:rPr>
          <w:sz w:val="32"/>
          <w:szCs w:val="32"/>
        </w:rPr>
      </w:pPr>
      <w:r w:rsidRPr="00B32161">
        <w:rPr>
          <w:lang w:eastAsia="en-US"/>
        </w:rPr>
        <w:lastRenderedPageBreak/>
        <w:pict>
          <v:rect id="_x0000_s1044" style="position:absolute;margin-left:-28.9pt;margin-top:-18.85pt;width:515.25pt;height:89.2pt;z-index:251689984">
            <v:textbox>
              <w:txbxContent>
                <w:p w:rsidR="00DE54E5" w:rsidRDefault="00DE54E5" w:rsidP="00DE54E5">
                  <w:pPr>
                    <w:jc w:val="center"/>
                    <w:rPr>
                      <w:i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ДАВЛЕНИЕ ГАЗА – </w:t>
                  </w:r>
                </w:p>
                <w:p w:rsidR="00DE54E5" w:rsidRDefault="00DE54E5" w:rsidP="00DE54E5">
                  <w:pPr>
                    <w:jc w:val="center"/>
                    <w:rPr>
                      <w:i/>
                      <w:sz w:val="32"/>
                      <w:szCs w:val="32"/>
                    </w:rPr>
                  </w:pPr>
                  <w:r>
                    <w:rPr>
                      <w:i/>
                      <w:sz w:val="32"/>
                      <w:szCs w:val="32"/>
                    </w:rPr>
                    <w:t xml:space="preserve">Характеристика состояния системы его молекул </w:t>
                  </w:r>
                </w:p>
              </w:txbxContent>
            </v:textbox>
          </v:rect>
        </w:pict>
      </w:r>
      <w:r w:rsidRPr="00B32161">
        <w:rPr>
          <w:lang w:eastAsia="en-US"/>
        </w:rPr>
        <w:pict>
          <v:shape id="_x0000_s1050" type="#_x0000_t32" style="position:absolute;margin-left:423.1pt;margin-top:289.35pt;width:0;height:44.25pt;z-index:251696128" o:connectortype="straight">
            <v:stroke endarrow="block"/>
          </v:shape>
        </w:pict>
      </w:r>
      <w:r w:rsidRPr="00B32161">
        <w:rPr>
          <w:lang w:eastAsia="en-US"/>
        </w:rPr>
        <w:pict>
          <v:shape id="_x0000_s1049" type="#_x0000_t32" style="position:absolute;margin-left:80.9pt;margin-top:262.95pt;width:0;height:70.65pt;z-index:251695104" o:connectortype="straight">
            <v:stroke endarrow="block"/>
          </v:shape>
        </w:pict>
      </w:r>
      <w:r w:rsidRPr="00B32161">
        <w:rPr>
          <w:lang w:eastAsia="en-US"/>
        </w:rPr>
        <w:pict>
          <v:shape id="_x0000_s1045" type="#_x0000_t32" style="position:absolute;margin-left:80.9pt;margin-top:78.65pt;width:.7pt;height:55.45pt;z-index:251691008" o:connectortype="straight">
            <v:stroke endarrow="block"/>
          </v:shape>
        </w:pict>
      </w:r>
    </w:p>
    <w:p w:rsidR="00DE54E5" w:rsidRDefault="00B32161" w:rsidP="00DE54E5">
      <w:pPr>
        <w:rPr>
          <w:sz w:val="32"/>
          <w:szCs w:val="32"/>
        </w:rPr>
      </w:pPr>
      <w:r w:rsidRPr="00B32161">
        <w:rPr>
          <w:lang w:eastAsia="en-US"/>
        </w:rPr>
        <w:pict>
          <v:shape id="_x0000_s1053" type="#_x0000_t32" style="position:absolute;margin-left:219.45pt;margin-top:423.65pt;width:0;height:33.05pt;z-index:251699200" o:connectortype="straight">
            <v:stroke endarrow="block"/>
          </v:shape>
        </w:pict>
      </w:r>
      <w:r w:rsidRPr="00B32161">
        <w:rPr>
          <w:lang w:eastAsia="en-US"/>
        </w:rPr>
        <w:pict>
          <v:rect id="_x0000_s1052" style="position:absolute;margin-left:-16.35pt;margin-top:474.2pt;width:502.7pt;height:70.7pt;z-index:251698176">
            <v:textbox>
              <w:txbxContent>
                <w:p w:rsidR="00DE54E5" w:rsidRDefault="00DE54E5" w:rsidP="00DE54E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Где </w:t>
                  </w:r>
                  <w:r>
                    <w:rPr>
                      <w:sz w:val="32"/>
                      <w:szCs w:val="32"/>
                      <w:lang w:val="en-US"/>
                    </w:rPr>
                    <w:t>k</w:t>
                  </w:r>
                  <w:r>
                    <w:rPr>
                      <w:sz w:val="32"/>
                      <w:szCs w:val="32"/>
                    </w:rPr>
                    <w:t>- постоянная Больцмана. Давление газа прямо пропорционально концентрации его молекул и абсолютной температуре.</w:t>
                  </w:r>
                </w:p>
              </w:txbxContent>
            </v:textbox>
          </v:rect>
        </w:pict>
      </w:r>
      <w:r w:rsidRPr="00B32161">
        <w:rPr>
          <w:lang w:eastAsia="en-US"/>
        </w:rPr>
        <w:pict>
          <v:rect id="_x0000_s1051" style="position:absolute;margin-left:-16.35pt;margin-top:310.9pt;width:502.7pt;height:101.1pt;z-index:251697152">
            <v:textbox>
              <w:txbxContent>
                <w:p w:rsidR="00DE54E5" w:rsidRDefault="00DE54E5" w:rsidP="00DE54E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Основное уравнение МКТ газов, где </w:t>
                  </w:r>
                  <w:r>
                    <w:rPr>
                      <w:sz w:val="32"/>
                      <w:szCs w:val="32"/>
                      <w:lang w:val="en-US"/>
                    </w:rPr>
                    <w:t>n</w:t>
                  </w:r>
                  <w:r>
                    <w:rPr>
                      <w:sz w:val="32"/>
                      <w:szCs w:val="32"/>
                    </w:rPr>
                    <w:t>- концентрация молекул. Давление газа численно равно средней кинетической энергии поступательного движения молекул, содержащихся в единице объёма.</w:t>
                  </w:r>
                </w:p>
              </w:txbxContent>
            </v:textbox>
          </v:rect>
        </w:pict>
      </w:r>
      <w:r w:rsidRPr="00B32161">
        <w:rPr>
          <w:lang w:eastAsia="en-US"/>
        </w:rPr>
        <w:pict>
          <v:shape id="_x0000_s1046" type="#_x0000_t32" style="position:absolute;margin-left:371pt;margin-top:49.1pt;width:.7pt;height:55.45pt;z-index:251692032" o:connectortype="straight">
            <v:stroke endarrow="block"/>
          </v:shape>
        </w:pict>
      </w:r>
      <w:r w:rsidRPr="00B32161">
        <w:rPr>
          <w:lang w:eastAsia="en-US"/>
        </w:rPr>
        <w:pict>
          <v:rect id="_x0000_s1048" style="position:absolute;margin-left:286.2pt;margin-top:111.3pt;width:204.1pt;height:137.4pt;z-index:251694080">
            <v:textbox>
              <w:txbxContent>
                <w:p w:rsidR="00DE54E5" w:rsidRDefault="00DE54E5" w:rsidP="00DE54E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Закономерности, которым подчиняется давление, устанавливаются статическим методом, использующим теорию вероятностей</w:t>
                  </w:r>
                </w:p>
              </w:txbxContent>
            </v:textbox>
          </v:rect>
        </w:pict>
      </w:r>
      <w:r w:rsidRPr="00B32161">
        <w:rPr>
          <w:lang w:eastAsia="en-US"/>
        </w:rPr>
        <w:pict>
          <v:rect id="_x0000_s1047" style="position:absolute;margin-left:-28.9pt;margin-top:111.3pt;width:182.95pt;height:111.65pt;z-index:251693056">
            <v:textbox>
              <w:txbxContent>
                <w:p w:rsidR="00DE54E5" w:rsidRDefault="00DE54E5" w:rsidP="00DE54E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Это понятие не применимо к одной молекуле</w:t>
                  </w:r>
                </w:p>
              </w:txbxContent>
            </v:textbox>
          </v:rect>
        </w:pict>
      </w:r>
      <w:r w:rsidR="00DE54E5">
        <w:rPr>
          <w:sz w:val="32"/>
          <w:szCs w:val="32"/>
        </w:rPr>
        <w:br w:type="page"/>
      </w:r>
    </w:p>
    <w:p w:rsidR="00DE54E5" w:rsidRDefault="00DE54E5" w:rsidP="00DE54E5">
      <w:pPr>
        <w:spacing w:line="240" w:lineRule="auto"/>
        <w:rPr>
          <w:sz w:val="32"/>
          <w:szCs w:val="32"/>
        </w:rPr>
      </w:pPr>
    </w:p>
    <w:p w:rsidR="00DE54E5" w:rsidRDefault="00B32161" w:rsidP="00DE54E5">
      <w:pPr>
        <w:spacing w:line="240" w:lineRule="auto"/>
        <w:rPr>
          <w:sz w:val="32"/>
          <w:szCs w:val="32"/>
        </w:rPr>
      </w:pPr>
      <w:r w:rsidRPr="00B32161">
        <w:rPr>
          <w:lang w:eastAsia="en-US"/>
        </w:rPr>
        <w:pict>
          <v:rect id="_x0000_s1026" style="position:absolute;margin-left:-29.8pt;margin-top:17.3pt;width:500.9pt;height:127.1pt;z-index:251671552">
            <v:textbox>
              <w:txbxContent>
                <w:p w:rsidR="00DE54E5" w:rsidRDefault="00DE54E5" w:rsidP="00DE54E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Система </w:t>
                  </w:r>
                </w:p>
                <w:p w:rsidR="00DE54E5" w:rsidRDefault="00DE54E5" w:rsidP="00DE54E5">
                  <w:pPr>
                    <w:jc w:val="center"/>
                    <w:rPr>
                      <w:i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(</w:t>
                  </w:r>
                  <w:r>
                    <w:rPr>
                      <w:i/>
                      <w:sz w:val="32"/>
                      <w:szCs w:val="32"/>
                    </w:rPr>
                    <w:t xml:space="preserve">идеальный газ) и функциональные </w:t>
                  </w:r>
                  <w:r w:rsidR="00E15438">
                    <w:rPr>
                      <w:i/>
                      <w:sz w:val="32"/>
                      <w:szCs w:val="32"/>
                    </w:rPr>
                    <w:t>зависимости между параметрами его</w:t>
                  </w:r>
                  <w:r>
                    <w:rPr>
                      <w:i/>
                      <w:sz w:val="32"/>
                      <w:szCs w:val="32"/>
                    </w:rPr>
                    <w:t xml:space="preserve"> состояния</w:t>
                  </w:r>
                </w:p>
              </w:txbxContent>
            </v:textbox>
          </v:rect>
        </w:pict>
      </w:r>
    </w:p>
    <w:p w:rsidR="00DE54E5" w:rsidRDefault="00B32161" w:rsidP="00DE54E5">
      <w:pPr>
        <w:spacing w:line="240" w:lineRule="auto"/>
        <w:rPr>
          <w:sz w:val="32"/>
          <w:szCs w:val="32"/>
        </w:rPr>
      </w:pPr>
      <w:r w:rsidRPr="00B32161">
        <w:rPr>
          <w:lang w:eastAsia="en-US"/>
        </w:rPr>
        <w:pict>
          <v:rect id="_x0000_s1029" style="position:absolute;margin-left:8.45pt;margin-top:232.9pt;width:159.05pt;height:150.3pt;z-index:251674624">
            <v:textbox style="mso-next-textbox:#_x0000_s1029">
              <w:txbxContent>
                <w:p w:rsidR="00DE54E5" w:rsidRDefault="00DE54E5" w:rsidP="00DE54E5">
                  <w:pPr>
                    <w:rPr>
                      <w:i/>
                      <w:sz w:val="32"/>
                      <w:szCs w:val="32"/>
                    </w:rPr>
                  </w:pPr>
                  <w:r>
                    <w:rPr>
                      <w:i/>
                      <w:sz w:val="32"/>
                      <w:szCs w:val="32"/>
                    </w:rPr>
                    <w:t>Неизменное состояние  системы</w:t>
                  </w:r>
                </w:p>
              </w:txbxContent>
            </v:textbox>
          </v:rect>
        </w:pict>
      </w:r>
      <w:r w:rsidRPr="00B32161">
        <w:rPr>
          <w:lang w:eastAsia="en-US"/>
        </w:rPr>
        <w:pict>
          <v:shape id="_x0000_s1032" type="#_x0000_t32" style="position:absolute;margin-left:94.85pt;margin-top:483.35pt;width:353.75pt;height:0;z-index:251677696" o:connectortype="straight"/>
        </w:pict>
      </w:r>
      <w:r w:rsidRPr="00B32161">
        <w:rPr>
          <w:lang w:eastAsia="en-US"/>
        </w:rPr>
        <w:pict>
          <v:shape id="_x0000_s1034" type="#_x0000_t32" style="position:absolute;margin-left:267.05pt;margin-top:483.35pt;width:0;height:52.6pt;z-index:251679744" o:connectortype="straight">
            <v:stroke endarrow="block"/>
          </v:shape>
        </w:pict>
      </w:r>
      <w:r w:rsidRPr="00B32161">
        <w:rPr>
          <w:lang w:eastAsia="en-US"/>
        </w:rPr>
        <w:pict>
          <v:shape id="_x0000_s1035" type="#_x0000_t32" style="position:absolute;margin-left:448.6pt;margin-top:483.35pt;width:0;height:52.6pt;z-index:251680768" o:connectortype="straight">
            <v:stroke endarrow="block"/>
          </v:shape>
        </w:pict>
      </w:r>
    </w:p>
    <w:p w:rsidR="00DE54E5" w:rsidRDefault="00DE54E5" w:rsidP="00DE54E5">
      <w:pPr>
        <w:tabs>
          <w:tab w:val="left" w:pos="567"/>
        </w:tabs>
        <w:spacing w:line="240" w:lineRule="auto"/>
        <w:rPr>
          <w:sz w:val="32"/>
          <w:szCs w:val="32"/>
        </w:rPr>
      </w:pPr>
    </w:p>
    <w:p w:rsidR="004D545B" w:rsidRDefault="00B32161">
      <w:r>
        <w:rPr>
          <w:lang w:eastAsia="en-US"/>
        </w:rPr>
        <w:pict>
          <v:shape id="_x0000_s1031" type="#_x0000_t32" style="position:absolute;margin-left:388.95pt;margin-top:324.15pt;width:0;height:61.95pt;z-index:251676672" o:connectortype="straight">
            <v:stroke endarrow="block"/>
          </v:shape>
        </w:pict>
      </w:r>
      <w:r>
        <w:rPr>
          <w:lang w:eastAsia="en-US"/>
        </w:rPr>
        <w:pict>
          <v:rect id="_x0000_s1030" style="position:absolute;margin-left:299.7pt;margin-top:169.35pt;width:181.6pt;height:147.15pt;z-index:251675648">
            <v:textbox style="mso-next-textbox:#_x0000_s1030">
              <w:txbxContent>
                <w:p w:rsidR="00DE54E5" w:rsidRDefault="00DE54E5" w:rsidP="00DE54E5">
                  <w:pPr>
                    <w:rPr>
                      <w:i/>
                      <w:sz w:val="32"/>
                      <w:szCs w:val="32"/>
                    </w:rPr>
                  </w:pPr>
                  <w:r>
                    <w:rPr>
                      <w:i/>
                      <w:sz w:val="32"/>
                      <w:szCs w:val="32"/>
                    </w:rPr>
                    <w:t xml:space="preserve">Процесс перехода системы из состояния в состояние при </w:t>
                  </w:r>
                </w:p>
                <w:p w:rsidR="00DE54E5" w:rsidRDefault="00DE54E5" w:rsidP="00DE54E5">
                  <w:pPr>
                    <w:rPr>
                      <w:i/>
                      <w:sz w:val="32"/>
                      <w:szCs w:val="32"/>
                    </w:rPr>
                  </w:pPr>
                  <w:r>
                    <w:rPr>
                      <w:i/>
                      <w:sz w:val="32"/>
                      <w:szCs w:val="32"/>
                      <w:lang w:val="en-US"/>
                    </w:rPr>
                    <w:t>m = const</w:t>
                  </w:r>
                </w:p>
              </w:txbxContent>
            </v:textbox>
          </v:rect>
        </w:pict>
      </w:r>
      <w:r>
        <w:rPr>
          <w:lang w:eastAsia="en-US"/>
        </w:rPr>
        <w:pict>
          <v:shape id="_x0000_s1033" type="#_x0000_t32" style="position:absolute;margin-left:66.45pt;margin-top:424.3pt;width:0;height:52.6pt;z-index:251678720" o:connectortype="straight">
            <v:stroke endarrow="block"/>
          </v:shape>
        </w:pict>
      </w:r>
      <w:r>
        <w:rPr>
          <w:lang w:eastAsia="en-US"/>
        </w:rPr>
        <w:pict>
          <v:rect id="_x0000_s1037" style="position:absolute;margin-left:309.55pt;margin-top:490.05pt;width:159.05pt;height:128.95pt;z-index:251682816">
            <v:textbox style="mso-next-textbox:#_x0000_s1037">
              <w:txbxContent>
                <w:p w:rsidR="00DE54E5" w:rsidRDefault="00DE54E5" w:rsidP="00DE54E5"/>
              </w:txbxContent>
            </v:textbox>
          </v:rect>
        </w:pict>
      </w:r>
      <w:r>
        <w:rPr>
          <w:lang w:eastAsia="en-US"/>
        </w:rPr>
        <w:pict>
          <v:rect id="_x0000_s1036" style="position:absolute;margin-left:150.5pt;margin-top:490.05pt;width:159.05pt;height:128.95pt;z-index:251681792"/>
        </w:pict>
      </w:r>
      <w:r>
        <w:rPr>
          <w:lang w:eastAsia="en-US"/>
        </w:rPr>
        <w:pict>
          <v:rect id="_x0000_s1038" style="position:absolute;margin-left:-8.55pt;margin-top:490.05pt;width:159.05pt;height:128.95pt;z-index:251683840"/>
        </w:pict>
      </w:r>
      <w:r>
        <w:rPr>
          <w:lang w:eastAsia="en-US"/>
        </w:rPr>
        <w:pict>
          <v:shape id="_x0000_s1028" type="#_x0000_t32" style="position:absolute;margin-left:240.45pt;margin-top:68.7pt;width:137.05pt;height:92pt;z-index:251673600" o:connectortype="straight">
            <v:stroke endarrow="block"/>
          </v:shape>
        </w:pict>
      </w:r>
      <w:r>
        <w:rPr>
          <w:lang w:eastAsia="en-US"/>
        </w:rPr>
        <w:pict>
          <v:shape id="_x0000_s1027" type="#_x0000_t32" style="position:absolute;margin-left:78.8pt;margin-top:68.05pt;width:140.25pt;height:92.65pt;flip:x;z-index:251672576" o:connectortype="straight">
            <v:stroke endarrow="block"/>
          </v:shape>
        </w:pict>
      </w:r>
    </w:p>
    <w:sectPr w:rsidR="004D545B" w:rsidSect="00B3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698" w:rsidRDefault="00332698" w:rsidP="00DE54E5">
      <w:pPr>
        <w:spacing w:after="0" w:line="240" w:lineRule="auto"/>
      </w:pPr>
      <w:r>
        <w:separator/>
      </w:r>
    </w:p>
  </w:endnote>
  <w:endnote w:type="continuationSeparator" w:id="1">
    <w:p w:rsidR="00332698" w:rsidRDefault="00332698" w:rsidP="00DE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698" w:rsidRDefault="00332698" w:rsidP="00DE54E5">
      <w:pPr>
        <w:spacing w:after="0" w:line="240" w:lineRule="auto"/>
      </w:pPr>
      <w:r>
        <w:separator/>
      </w:r>
    </w:p>
  </w:footnote>
  <w:footnote w:type="continuationSeparator" w:id="1">
    <w:p w:rsidR="00332698" w:rsidRDefault="00332698" w:rsidP="00DE5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54E5"/>
    <w:rsid w:val="00332698"/>
    <w:rsid w:val="004D545B"/>
    <w:rsid w:val="00B32161"/>
    <w:rsid w:val="00DE54E5"/>
    <w:rsid w:val="00E1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8" type="connector" idref="#_x0000_s1072"/>
        <o:r id="V:Rule29" type="connector" idref="#_x0000_s1053"/>
        <o:r id="V:Rule30" type="connector" idref="#_x0000_s1076"/>
        <o:r id="V:Rule31" type="connector" idref="#_x0000_s1046"/>
        <o:r id="V:Rule32" type="connector" idref="#_x0000_s1075"/>
        <o:r id="V:Rule33" type="connector" idref="#_x0000_s1070"/>
        <o:r id="V:Rule34" type="connector" idref="#_x0000_s1049"/>
        <o:r id="V:Rule35" type="connector" idref="#_x0000_s1058"/>
        <o:r id="V:Rule36" type="connector" idref="#_x0000_s1040"/>
        <o:r id="V:Rule37" type="connector" idref="#_x0000_s1059"/>
        <o:r id="V:Rule38" type="connector" idref="#_x0000_s1067"/>
        <o:r id="V:Rule39" type="connector" idref="#_x0000_s1069"/>
        <o:r id="V:Rule40" type="connector" idref="#_x0000_s1045"/>
        <o:r id="V:Rule41" type="connector" idref="#_x0000_s1035"/>
        <o:r id="V:Rule42" type="connector" idref="#_x0000_s1071"/>
        <o:r id="V:Rule43" type="connector" idref="#_x0000_s1033"/>
        <o:r id="V:Rule44" type="connector" idref="#_x0000_s1050"/>
        <o:r id="V:Rule45" type="connector" idref="#_x0000_s1041"/>
        <o:r id="V:Rule46" type="connector" idref="#_x0000_s1028"/>
        <o:r id="V:Rule47" type="connector" idref="#_x0000_s1061"/>
        <o:r id="V:Rule48" type="connector" idref="#_x0000_s1031"/>
        <o:r id="V:Rule49" type="connector" idref="#_x0000_s1032"/>
        <o:r id="V:Rule50" type="connector" idref="#_x0000_s1060"/>
        <o:r id="V:Rule51" type="connector" idref="#_x0000_s1074"/>
        <o:r id="V:Rule52" type="connector" idref="#_x0000_s1027"/>
        <o:r id="V:Rule53" type="connector" idref="#_x0000_s1034"/>
        <o:r id="V:Rule54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54E5"/>
  </w:style>
  <w:style w:type="paragraph" w:styleId="a5">
    <w:name w:val="footer"/>
    <w:basedOn w:val="a"/>
    <w:link w:val="a6"/>
    <w:uiPriority w:val="99"/>
    <w:semiHidden/>
    <w:unhideWhenUsed/>
    <w:rsid w:val="00DE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54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1738</Words>
  <Characters>9907</Characters>
  <Application>Microsoft Office Word</Application>
  <DocSecurity>0</DocSecurity>
  <Lines>82</Lines>
  <Paragraphs>23</Paragraphs>
  <ScaleCrop>false</ScaleCrop>
  <Company>Hewlett-Packard</Company>
  <LinksUpToDate>false</LinksUpToDate>
  <CharactersWithSpaces>11622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2016-03-05T10:41:00Z</dcterms:created>
  <dcterms:modified xsi:type="dcterms:W3CDTF">2017-02-15T01:52:00Z</dcterms:modified>
</cp:coreProperties>
</file>