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34" w:rsidRDefault="00C871A7">
      <w:pPr>
        <w:widowControl w:val="0"/>
        <w:shd w:val="clear" w:color="000000" w:fill="auto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bookmarkStart w:id="0" w:name="_GoBack"/>
      <w:bookmarkEnd w:id="0"/>
      <w:r w:rsidR="0080510D">
        <w:rPr>
          <w:rFonts w:ascii="Times New Roman CYR" w:hAnsi="Times New Roman CYR" w:cs="Times New Roman CYR"/>
          <w:b/>
          <w:bCs/>
          <w:sz w:val="28"/>
          <w:szCs w:val="28"/>
        </w:rPr>
        <w:t>РАЗВИТИЕ ТВ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ОРЧЕСКОЙ  ЛИЧНОСТИ </w:t>
      </w:r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настоящее время проблема формирования и развития творческой активности учащихся одна из актуальных в педагогической науке и практике. Она связана с потребностью современного общества в личности интеллектуальной, творческой,</w:t>
      </w:r>
      <w:r w:rsidR="001F3D1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способной к преобразованию окружающей действительности, к самоорганизации, самореализации, саморазвитию, самосовершенствованию. Творческая активность личности представляет собой качество, которое базируется на внутренней потребности в познании и проявляется в продуктивной деятельности.</w:t>
      </w:r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Немаловажное значение в формировании и развитии личностных качеств имеет система дополнительного образования.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Отличительными чертами педагогики дополнительного образования от основного школьного являются, прежде всего: во-первых, создание условий для свободного выбора каждым ребенком образовательной области, направления и вида деятельности, профиля программы и времени ее освоения, педагога; во-вторых, многообразие видов деятельности, удовлетворяющей самые разнообразные интересы, склонности и потребности ребенка; в-третьих, личностно-ориентированный характер образовательного процесса; в</w:t>
      </w:r>
      <w:r w:rsidR="00C871A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четвертых, создание «ситуации успеха» для каждого ребенка;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в-пятых, признание за ребенком права на выбор и пересмотр возможностей в самоопределении при выборе деятельности.</w:t>
      </w:r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Сегодня реформа системы образования, в частности, дополнительного, осуществляется в нескольких направлениях: обновление содержания образования и внедрение новых педагогических технологий, обеспечивающих развитие личности ребенка. Исследованию данного вопроса посвящены работы В.Н. Банникова, Н.В.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Гросул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В.А. Горского, Л.Г. Савенковой, А.С.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Хворостова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Л.В. Школяр и др.</w:t>
      </w:r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современных условиях в системе дополнительного образования детей особое внимание уделяется художественно-эстетическому воспитанию подрастающего поколения. Важной составляющей такого воспитания является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художественно-творческая активность детей и подростков.</w:t>
      </w:r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работах отечественных и зарубежных исследователей феномен творчества, художественно-творческой деятельности нашел глубокое теоретическое осмысление с философских (И.Г. Песталоцци, Я.А. Коменский, Ж.Ж. Руссо, И.Ф.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Гербарт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Н.А. Бердяев, В.Ф. Гегель, И.А. Ильин, И. Кант, А.Ф. Лосев, В.Н.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Лосский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М.К.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Мамардашвили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Н.С. Розов, В.С. Соловьев, Б.С.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Гершунский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А.Я.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Зись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и психолого-педагогических (Ш.А.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Амонашвили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Л.С. Выготский, А.В. Запорожец, В.П. Зинченко, И.С. Кон, В.А. Кан-Калик, Д.А. Леонтьев, В.И. Петрушин, В.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Петровский, С.Л. Рубинштейн, И.Я.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Лернер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Ю.К.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Бабанский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В.П. Беспалько, В.А.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Сластенин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П.М. Якобсон, А.К. Лук, В.С. Кузин, Н.П.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Сакулина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Е.И. Игнатьев, С.Е.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Игнатьев, Г.К.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Селевко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Л.Б. Ермолаева-Томина) позиций.</w:t>
      </w:r>
      <w:proofErr w:type="gramEnd"/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научных трудах обоснована роль искусства в становлении личности младшего школьника (А.В.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Бакушинский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Е.Г.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Ванслова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С.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Кузин, Б.М.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Неменский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Н.М. Сокольникова, Т.Я.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Шпикалова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С.П. Ломов и др.), рассматривается проблема обучения школьников общению с искусством (М.С. Каган, О.И. Никифорова, Б.М. Теплов, П.М. Якобсон и др.).</w:t>
      </w:r>
      <w:proofErr w:type="gramEnd"/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Общая теория художественного образования и художественно-эстетического развития личности представлены в работах В.С. Кузина, Б.Т Лихачева, Б.М.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Неменского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В.В. Кореш-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Л.А. Ивахновой, и др. Условия, необходимые для творческой реализации личности в рамках учебной деятельности, рассматривались в работах по педагогической психологии П.Я. Гальперина, И.П. Волкова, В.В. Давыдова, А.Н. Леонтьева, И.Я.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Лернера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др.</w:t>
      </w:r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Изучению и развитию художественных традиций в декоративно-прикладном искусстве и народной культуре посвящены многие научные публикации ведущих отечественных искусствоведов и ученых: В.С. Воронова, В.М. Василенко, А.Б. Салтыкова, М.А. Некрасовой, И.Я. Богуславской в контексте художественных промыслов. Вопросами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этнопедагогики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этнохудожественного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образования занимаются Т.Я.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lastRenderedPageBreak/>
        <w:t>Шпикалова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Т.И. Бакланова, Л.В. Ершова и др.</w:t>
      </w:r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Проблема творческого развития личности в художественной деятельности рассматривалась в монографии Р.А.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Гильман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проблема развития художественно-творческого потенциала школьника в условиях профильного обучения изобразительной деятельности в монографии</w:t>
      </w:r>
    </w:p>
    <w:p w:rsidR="00867634" w:rsidRDefault="001F3D15">
      <w:pPr>
        <w:widowControl w:val="0"/>
        <w:shd w:val="clear" w:color="000000" w:fill="auto"/>
        <w:tabs>
          <w:tab w:val="left" w:pos="577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О.Ю.</w:t>
      </w:r>
      <w:r w:rsidR="0080510D">
        <w:rPr>
          <w:rFonts w:ascii="Times New Roman CYR" w:hAnsi="Times New Roman CYR" w:cs="Times New Roman CYR"/>
          <w:sz w:val="28"/>
          <w:szCs w:val="28"/>
        </w:rPr>
        <w:t xml:space="preserve">Зозули; проблема формирования творческой активности школьников в монографии Л.И. Саввы; развитие одаренности школьников и педагогическая </w:t>
      </w:r>
      <w:proofErr w:type="spellStart"/>
      <w:r w:rsidR="0080510D">
        <w:rPr>
          <w:rFonts w:ascii="Times New Roman CYR" w:hAnsi="Times New Roman CYR" w:cs="Times New Roman CYR"/>
          <w:sz w:val="28"/>
          <w:szCs w:val="28"/>
        </w:rPr>
        <w:t>инноватика</w:t>
      </w:r>
      <w:proofErr w:type="spellEnd"/>
      <w:r w:rsidR="0080510D">
        <w:rPr>
          <w:rFonts w:ascii="Times New Roman CYR" w:hAnsi="Times New Roman CYR" w:cs="Times New Roman CYR"/>
          <w:sz w:val="28"/>
          <w:szCs w:val="28"/>
        </w:rPr>
        <w:t xml:space="preserve"> в трудах А.В. Хуторского.</w:t>
      </w:r>
      <w:proofErr w:type="gramEnd"/>
      <w:r w:rsidR="0080510D">
        <w:rPr>
          <w:rFonts w:ascii="Times New Roman CYR" w:hAnsi="Times New Roman CYR" w:cs="Times New Roman CYR"/>
          <w:sz w:val="28"/>
          <w:szCs w:val="28"/>
        </w:rPr>
        <w:t xml:space="preserve"> В работе И.В. </w:t>
      </w:r>
      <w:proofErr w:type="spellStart"/>
      <w:r w:rsidR="0080510D">
        <w:rPr>
          <w:rFonts w:ascii="Times New Roman CYR" w:hAnsi="Times New Roman CYR" w:cs="Times New Roman CYR"/>
          <w:sz w:val="28"/>
          <w:szCs w:val="28"/>
        </w:rPr>
        <w:t>Макаровской</w:t>
      </w:r>
      <w:proofErr w:type="spellEnd"/>
      <w:r w:rsidR="0080510D">
        <w:rPr>
          <w:rFonts w:ascii="Times New Roman CYR" w:hAnsi="Times New Roman CYR" w:cs="Times New Roman CYR"/>
          <w:sz w:val="28"/>
          <w:szCs w:val="28"/>
        </w:rPr>
        <w:t xml:space="preserve"> обосновано развитие творческих способностей в процессе занятий декоративно-прикладным искусством; вопросам оптимизации творческого развития учащихся посвящено исследование И.Н. Павельевой; проблема развития интереса к художественно-творческой деятельности находит свое отражение в работах О.М. </w:t>
      </w:r>
      <w:proofErr w:type="spellStart"/>
      <w:r w:rsidR="0080510D">
        <w:rPr>
          <w:rFonts w:ascii="Times New Roman CYR" w:hAnsi="Times New Roman CYR" w:cs="Times New Roman CYR"/>
          <w:sz w:val="28"/>
          <w:szCs w:val="28"/>
        </w:rPr>
        <w:t>Шенцовой</w:t>
      </w:r>
      <w:proofErr w:type="spellEnd"/>
      <w:r w:rsidR="0080510D">
        <w:rPr>
          <w:rFonts w:ascii="Times New Roman CYR" w:hAnsi="Times New Roman CYR" w:cs="Times New Roman CYR"/>
          <w:sz w:val="28"/>
          <w:szCs w:val="28"/>
        </w:rPr>
        <w:t xml:space="preserve">, Т.В. Гончаровой, развитие творческих способностей средствами изобразительного искусства рассмотрено в работе Л.В. Мальцевой, формированию декоративного восприятия композиции посвящены работы К.А. Кравченко, полифункциональные условия изобразительного искусства рассматривала Д.И. Исаева; развитию, формированию творческих способностей посвящены исследования В.К. </w:t>
      </w:r>
      <w:proofErr w:type="spellStart"/>
      <w:r w:rsidR="0080510D">
        <w:rPr>
          <w:rFonts w:ascii="Times New Roman CYR" w:hAnsi="Times New Roman CYR" w:cs="Times New Roman CYR"/>
          <w:sz w:val="28"/>
          <w:szCs w:val="28"/>
        </w:rPr>
        <w:t>Чумариной</w:t>
      </w:r>
      <w:proofErr w:type="spellEnd"/>
      <w:r w:rsidR="0080510D">
        <w:rPr>
          <w:rFonts w:ascii="Times New Roman CYR" w:hAnsi="Times New Roman CYR" w:cs="Times New Roman CYR"/>
          <w:sz w:val="28"/>
          <w:szCs w:val="28"/>
        </w:rPr>
        <w:t>, Н.П. Заболотной и др.</w:t>
      </w:r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современном научном сообществе творческая активность рассматривается как особый вид деятельности (Л.М. Архангельская, С.С.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Батенин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Л.П.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М.А. Жукова и др.); коммуникативная деятельность (М.С. Каган, А.Н. Леонтьев и др.); компонент различных видов деятельности (В.М. Соковнин, Э.В. Соколов и др.).</w:t>
      </w:r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Общепсихологическая теория творческой активности создавалась Б.Г. Ананьевым, Г.С. Батищевым, Л.С. Выготским, А.Н. Леонтьевым, Л.С. Рубинштейном и др. Под творческой активностью они видели многоплановый процесс развития контактов между людьми, основанный на разумном понимании и намеренной передаче мыслей, переживаний, чувств, рассматривая его, аналогично философам, как элемент деятельности, самостоятельную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деятельность.</w:t>
      </w:r>
      <w:proofErr w:type="gramEnd"/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Определение активности в научных трудах философов и психологов тесно связано с понятием «деятельность». Л.П.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определяет деятельность как способ существования и развития общества и человека, всесторонний процесс преобразования им окружающей природы и социальной реальности (включая самого себя) в соответствии с его потребностями, целями и задачами.</w:t>
      </w:r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М.В. Маргулис, М.В. Демина, Л.П.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др. рассматривают активность как общую категорию, особое свойство всех живых систем, как способ реагирования, поведения и взаимосвязи материальных систем с объективно необходимыми условиями их существования. Социальная активность личности изменяется в связи с изменением самой личности и социальной среды, в которой она формируется.</w:t>
      </w:r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Философы В.З. Коган, Л.П. Станкевич объединяют понятие «активность» и «деятельность», так как рассматривают активность как качественную характеристику деятельности: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«В самом общем виде активность это присущий личности способ объективизации, самовыражения (и в деятельности, и в общении, и в жизненном пути в целом) в соответствии с ее внешними потребностями в признании, ценности и т. д. Личность посредством своей активности находит предметы, условия и ситуации, удовлетворения потребностей, реагирует на отдельные действия, поступки, и определенным образом моделирует, преобразует деятельность» [1;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3].</w:t>
      </w:r>
      <w:proofErr w:type="gramEnd"/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М.А. Данилов понимает активность, как черту личности; Т.Н.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Мальковская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как качество деятельности; Г.И. Щукина как цель деятельности и результат развития личности; Т.И. Шамова, Л.С. Кулагина как диалектическое единство: цель деятельности и результат; Э.А. Красновский как интегральное единство.</w:t>
      </w:r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Большинство ученых характеризуют активность как показатель развития личности и показатель деятельности. Мы согласны с определением активности, предложенной В.В. Давыдовым,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деятельностное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отношение человека к миру, способностью человека производить общественно-значимые преобразования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материальной и духовной среды на основе освоения общественно-исторического опыта человечества, проявляющегося в творческой деятельности, волевых актах и общении.</w:t>
      </w:r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исследованиях Б.М. Теплова, Я.А. Пономарева, А.М. Матюшкина, Е.А.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Флериной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творческая активность определяется как творческая переработка пережитых впечатлений, комбинирование из них новой действительности, отвечающей запросам и впечатлениям самого ребенка.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Показателем художественно-творческой активности личности являются, по определению Г.И. Щукиной, «... новизна, оригинальность, отстранение, отход от шаблонности, ломка традиций, неожиданность, целесообразность, ценность» [11,27].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Эти качества представляют собой качества творца.</w:t>
      </w:r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вопросам творчества опубликовано очень много работ.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Обоснованию сущности творчества посвящают свои исследования представители различных наук: в философии В.С.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Библер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С.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Курганов, Е.С. Громов, Б.И. Кедров, С.Р.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Микулинский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А.Г. Спиркин, М.Г.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Ярошевский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др.; в психологии А.В.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Брушлинский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Д.Б. Богоявленская, Л.С. Выготский, А.М. Матюшкин, К.К. Платонов, Я.А. Пономарев, В.Н. Пушкин, П.М. Якобсон, Т.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Рибо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В.И. Петрушин, Л.Б.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Ермолаева-Томина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; в педагогике В.И. Андреев, В.И.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Загвязинский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В.А. Кан-Калик, В.В. Краевский, Н.В. Кузьмина, Н.Д. Никандров и др.</w:t>
      </w:r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Столович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понимает под творчеством не только деятельность (творческую, исполнительскую), но и процесс в котором обнаруживаются, проявляются и развиваются высшие духовные способности человеческой личности разум и воображение, эмоции и воля. Творчество всегда несет на себе печать личности как индивидуальности, оно оригинально, и в то же время оно и его результаты общественно значимы.</w:t>
      </w:r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Подходы к художественному развитию творческой активности в процессе разных видов художественно-творческих занятий рассмотрены в трудах М.И. Фроловой, Л.В. Мальцевой, Н.В. Выдриной, Н.А. Зинченко).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системе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общеобразовательной школы этому вопросу посвящены общеобразовательные программы по изобразительному искусству: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Изобразительное искусство и художественный труд. 1-9 класс» (под рук.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Б.М.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Неменского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), «Изобразительное искусство. 1-9 класс» (под ред. В.С. Кузин и др.), «Изобразительное искусство. 5-9 класс»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рук.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Т.Я.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Шпикаловой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Этому вопросу уделяется большое внимание в программно-методическом обеспечении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художественноэстетического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культурологического направлений системы дополнительного образования.</w:t>
      </w:r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Практика работы в системе дополнительного образования показала, что вопрос развития творческой активности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процессе освоения изобразительной грамоты и декоративной композиции изучен не достаточно хорошо и потенциал освоения декоративного искусства и в частности композиции используется недостаточно.</w:t>
      </w:r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основу нашего исследования положена гипотеза, что развитие творческой активности учащихся на занятиях декоративно-прикладным искусством будет эффективным, если:</w:t>
      </w:r>
    </w:p>
    <w:p w:rsidR="00867634" w:rsidRDefault="0080510D">
      <w:pPr>
        <w:widowControl w:val="0"/>
        <w:shd w:val="clear" w:color="000000" w:fill="auto"/>
        <w:tabs>
          <w:tab w:val="left" w:pos="58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творческая активность учащихся понимается как значимое качество личности, формирующееся в процессе взаимодействия с общечеловеческими ценностями, заключенными в произведениях искусства, и характеризующееся ориентацией на духовные ценности культуры в личностном саморазвитии и межличностном взаимодействии, сотворчестве;</w:t>
      </w:r>
    </w:p>
    <w:p w:rsidR="00867634" w:rsidRDefault="0080510D">
      <w:pPr>
        <w:widowControl w:val="0"/>
        <w:shd w:val="clear" w:color="000000" w:fill="auto"/>
        <w:tabs>
          <w:tab w:val="left" w:pos="577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творческая активность, как деятельность особого рода по осуществлению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эмоциональноинтеллектуальной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связи художника и зрителя через опосредствующее звено художественное произведение, выступает педагогическим средством развития художественно-творческой активности учащихся на занятиях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декоративноприкладного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искусства;</w:t>
      </w:r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используется разработанная система занятий формирования творческой активности в процессе обучения декоративно-прикладному искусству, включающая поэтапную систему его развития и соответствующие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каждому этапу методы.</w:t>
      </w:r>
    </w:p>
    <w:p w:rsidR="00867634" w:rsidRDefault="0080510D">
      <w:pPr>
        <w:widowControl w:val="0"/>
        <w:shd w:val="clear" w:color="000000" w:fill="auto"/>
        <w:tabs>
          <w:tab w:val="left" w:pos="625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программа вариативная, комплексная, включает в себя занятия по современным видам декоративно-прикладного искусства, таким как коллаж, витраж,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декупаж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батик, мозаика, силуэтное вырезание, вышивка и т. д.</w:t>
      </w:r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ходе исследования на основе теоретического анализа нами было уточнено содержание понятия «творческая активность», рассмотрены занятия декоративно-прикладным искусством как средство развития художественно-творческой активности учащихся. Выявлен педагогический потенциал декоративно-прикладного искусства и обоснована его роль в развитии творческой активности учащихся на занятиях в системе дополнительного образования;</w:t>
      </w:r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ходе исследования были проанализированы современные существующие подходы к развитию творческой активности учащихся средствами декоративно-прикладного искусства: интегрированный (Д.Б. Богоявленский, А.И. Савенков),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полихудожественный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(Б.П. Юсов, Л.Г. Савенкова, Е.А.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Ермолинская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Ю.Н. Протопопов),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политехнологичный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(Г.К.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Селевко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), комплексный (А.Н. Леонтьев, 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Брунер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П.Я. Гальперин, А.Н. Дубровина, Н.А.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Менчинская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Н.Ф. Талызина).</w:t>
      </w:r>
      <w:proofErr w:type="gramEnd"/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Нами была разработана и апробирована система занятий по формированию творческой активности на занятиях декоративно-прикладным искусством в рамках образовательной программы дополнительного образования детей «Где вольный ветер шелестит...». Программа имеет художественно-эстетическую направленность и предполагает формирование ценностных эстетических ориентиров, художественного интереса и овладение основами художественно-творческой деятельности.</w:t>
      </w:r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Изучение традиций, особенностей культуры народов, населяющих бескрайние просторы России, позволяют приобщать учащихся к художественному творчеству, ощутить связь времен. В образовательную программу включены следующие блоки: «Степная поэтика», «Родной дом»,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«Праздники», «Великолепный мир природы», «Образ матери», «Костюм и аксессуары», «Я турист». Предполагаемые виды художественно-творческой деятельности: изобразительная и декоративно-прикладная деятельность, художественное проектирование, лепка, восприятие искусства.</w:t>
      </w:r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Центральным учебным вопросом разработанной программы является композиция. «Композиция» как учебный курс предполагает большую вариативность: темы курса могут меняться в зависимости от предстоящих конкурсов художественного творчества, праздников, пожеланий педагога или учащихся. Акцент на декоративное искусство (и декоративную композицию в частности) предполагает достаточно узкую специализацию, глубокие знания и опыт при работе с определенным материалом.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Часть учебного времени посвящена изучению традиционных промыслов, таких как урало-сибирская,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обвинская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роспись и др., керамике и искусству малых скульптурных форм, другая часть времени отводится на изучение современных направлений декоративного искусства: витражная роспись, батик,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декупаж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коллаж, мозаика.</w:t>
      </w:r>
      <w:proofErr w:type="gramEnd"/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Занятия по декоративной композиции направлены на развитие у детей самостоятельных художественных замыслов, которые появляются в процессе работы различными материалами, причем материал с присущими ему свойствами является отправной точкой для развития художественной идеи.</w:t>
      </w:r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Знакомство с выразительными средствами и образным языком декоративно-прикладного искусства способствуют рождению у детей оригинальных вариантов эскизов декоративных композиций. Условность языка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декоративноприкладного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искусства учитывается в цикле подготовительных заданий упражнений, нацеленных на решение проблемных ситуаций, на работу с заданиями, исходными формами, помогающими выполнению изображения, обязательным условием является разработка и создание эскиза будущей работы.</w:t>
      </w:r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Предложенная программа дает возможность творчески подходить к ее преподаванию и применять на занятиях разработанные методики. Педагогическими условиями эффективного обучения декоративной композиции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являются:</w:t>
      </w:r>
    </w:p>
    <w:p w:rsidR="00867634" w:rsidRDefault="0080510D">
      <w:pPr>
        <w:widowControl w:val="0"/>
        <w:shd w:val="clear" w:color="000000" w:fill="auto"/>
        <w:tabs>
          <w:tab w:val="left" w:pos="563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выход за рамки одного вида искусства;</w:t>
      </w:r>
    </w:p>
    <w:p w:rsidR="00867634" w:rsidRDefault="0080510D">
      <w:pPr>
        <w:widowControl w:val="0"/>
        <w:shd w:val="clear" w:color="000000" w:fill="auto"/>
        <w:tabs>
          <w:tab w:val="left" w:pos="605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активное включение в традиционные формы обучения современных, игровых и проектных методов работы;</w:t>
      </w:r>
    </w:p>
    <w:p w:rsidR="00867634" w:rsidRDefault="0080510D">
      <w:pPr>
        <w:widowControl w:val="0"/>
        <w:shd w:val="clear" w:color="000000" w:fill="auto"/>
        <w:tabs>
          <w:tab w:val="left" w:pos="57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перенос акцента с изучения «памятников искусства» на творческую активность самих детей;</w:t>
      </w:r>
    </w:p>
    <w:p w:rsidR="00867634" w:rsidRDefault="0080510D">
      <w:pPr>
        <w:widowControl w:val="0"/>
        <w:shd w:val="clear" w:color="000000" w:fill="auto"/>
        <w:tabs>
          <w:tab w:val="left" w:pos="56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обращение к региональной (близкой) художественной культуре, искусству и родному языку в тесной связи с мировым художественным процессом.</w:t>
      </w:r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определения эффективности образовательной программы «Где вольный ветер шелестит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.»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была разработана система критериев оценки развития учащихся. Проанализировать результаты работы помогут наблюдения за воспитанниками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процессом обучения, а также мониторинг и отслеживание динамики художественно-творческого развития учащихся.</w:t>
      </w:r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Критерии показателей уровневого освоения программного материала составлены на основе исследований проблемы художественного образования и эстетического воспитания школьников Е.К.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Чухман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Ю.У. Фохт-Бабушкина, Б.П.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Юсова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А.А. Мелик-Пашаева, З.Н.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Новлянской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Результаты реализации образовательной программы «Где вольный ветер шелестит...» оцениваются дважды в год по следующим критериям, которые включают в себя три группы:</w:t>
      </w:r>
    </w:p>
    <w:p w:rsidR="00867634" w:rsidRDefault="0080510D">
      <w:pPr>
        <w:widowControl w:val="0"/>
        <w:shd w:val="clear" w:color="000000" w:fill="auto"/>
        <w:tabs>
          <w:tab w:val="left" w:pos="60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познавательные процессы (память, внимание, интерес, воображение),</w:t>
      </w:r>
    </w:p>
    <w:p w:rsidR="00867634" w:rsidRDefault="0080510D">
      <w:pPr>
        <w:widowControl w:val="0"/>
        <w:shd w:val="clear" w:color="000000" w:fill="auto"/>
        <w:tabs>
          <w:tab w:val="left" w:pos="59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технологические навыки художественной деятельности (владение технологическими особенностями материала, приемами лепки,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бумагопластики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графические, живописные навыки и т. д.),</w:t>
      </w:r>
    </w:p>
    <w:p w:rsidR="00867634" w:rsidRDefault="0080510D">
      <w:pPr>
        <w:widowControl w:val="0"/>
        <w:shd w:val="clear" w:color="000000" w:fill="auto"/>
        <w:tabs>
          <w:tab w:val="left" w:pos="601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творческая деятельност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ь(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способность к импровизации, продукт творчества (детская работа), художественный интерес).</w:t>
      </w:r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Составляющие оценки детских работ: первое способность к овладению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материалом (быстрое приобретение необходимых навыков в работе с материалом, наблюдательность); второе художественный вкус; инициативность в решении поставленной задачи; третье нахождение новых приемов решений, комбинаций (активность, самостоятельность, инициативность); пятое проявление эмоционально-волевой сферы личности в работе (аккуратность).</w:t>
      </w:r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Критерии определения интереса можно подразделить на две группы: процессуальную и результативную. Процессуальная группа критериев дает возможность определить интерес в процессе деятельности. Это такие критерии, как:</w:t>
      </w:r>
    </w:p>
    <w:p w:rsidR="00867634" w:rsidRDefault="0080510D">
      <w:pPr>
        <w:widowControl w:val="0"/>
        <w:shd w:val="clear" w:color="000000" w:fill="auto"/>
        <w:tabs>
          <w:tab w:val="left" w:pos="583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эмоциональная впечатлительность;</w:t>
      </w:r>
    </w:p>
    <w:p w:rsidR="00867634" w:rsidRDefault="0080510D">
      <w:pPr>
        <w:widowControl w:val="0"/>
        <w:shd w:val="clear" w:color="000000" w:fill="auto"/>
        <w:tabs>
          <w:tab w:val="left" w:pos="601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художественная наблюдательность, активность включения в деятельность;</w:t>
      </w:r>
    </w:p>
    <w:p w:rsidR="00867634" w:rsidRDefault="0080510D">
      <w:pPr>
        <w:widowControl w:val="0"/>
        <w:shd w:val="clear" w:color="000000" w:fill="auto"/>
        <w:tabs>
          <w:tab w:val="left" w:pos="583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отношение к поиску и исследованию;</w:t>
      </w:r>
    </w:p>
    <w:p w:rsidR="00867634" w:rsidRDefault="0080510D">
      <w:pPr>
        <w:widowControl w:val="0"/>
        <w:shd w:val="clear" w:color="000000" w:fill="auto"/>
        <w:tabs>
          <w:tab w:val="left" w:pos="601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отношение к трудностям, возникшим в процессе деятельности;</w:t>
      </w:r>
    </w:p>
    <w:p w:rsidR="00867634" w:rsidRDefault="0080510D">
      <w:pPr>
        <w:widowControl w:val="0"/>
        <w:shd w:val="clear" w:color="000000" w:fill="auto"/>
        <w:tabs>
          <w:tab w:val="left" w:pos="57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длительность процесса деятельности.</w:t>
      </w:r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Продукционная группа критериев дает возможность по результату, продукту деятельности судить о наличии интереса к художественному творчеству. Это такие критерии, как:</w:t>
      </w:r>
    </w:p>
    <w:p w:rsidR="00867634" w:rsidRDefault="0080510D">
      <w:pPr>
        <w:widowControl w:val="0"/>
        <w:shd w:val="clear" w:color="000000" w:fill="auto"/>
        <w:tabs>
          <w:tab w:val="left" w:pos="58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склонность к репродуктивной или творческой деятельности (Тестирование развития специальных способностей (Ю.А. Полуянов «Диагностика общего и художественного развития детей», методика «Фигурный тест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Торренса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»);</w:t>
      </w:r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склонность к самостоятельной деятельности;</w:t>
      </w:r>
    </w:p>
    <w:p w:rsidR="00867634" w:rsidRDefault="0080510D">
      <w:pPr>
        <w:widowControl w:val="0"/>
        <w:shd w:val="clear" w:color="000000" w:fill="auto"/>
        <w:tabs>
          <w:tab w:val="left" w:pos="57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требование к качеству результатов;</w:t>
      </w:r>
    </w:p>
    <w:p w:rsidR="00867634" w:rsidRDefault="0080510D">
      <w:pPr>
        <w:widowControl w:val="0"/>
        <w:shd w:val="clear" w:color="000000" w:fill="auto"/>
        <w:tabs>
          <w:tab w:val="left" w:pos="625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собственное отношение к результату (оценка, желание продолжить работу и т. д.)</w:t>
      </w:r>
    </w:p>
    <w:p w:rsidR="00867634" w:rsidRDefault="0080510D">
      <w:pPr>
        <w:widowControl w:val="0"/>
        <w:shd w:val="clear" w:color="000000" w:fill="auto"/>
        <w:tabs>
          <w:tab w:val="left" w:pos="57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анализ детских работ.</w:t>
      </w:r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Перечисленные группы взаимосвязаны и</w:t>
      </w:r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каждая из них составляет базу последующего, способствует постепенному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нарастанию конструктивного начала и структурного понимания объемно-конструкторской формы в художественно-творческой деятельности детей.</w:t>
      </w:r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Контроль усвоения воспитанниками знаний, умений, предусмотренных программой, осуществляется на каждом этапе с помощью диагностирования (в диагностических картах фиксируются результаты на начало и окончание учебного года). Диагностика проводилась путем анкетирования, тестирования, индивидуальных бесед, отслеживанию самооценки и самоконтроля, наблюдений, оценки учебных и творческих работ, результатам выставок.</w:t>
      </w:r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Введение диагностических методов определения способностей учащихся позволило отследить результативность учебного процесса, подобрать наиболее подходящие методы и формы обучения и воспитания для полного усвоения программного материала.</w:t>
      </w:r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Таким образом, можно сделать вывод, что теоретическое обоснование и экспериментальная апробация показали эффективность предложенной системы занятий, направленной на развитие художественно-творческой активности обучающихся в процессе освоения декоративной композиции.</w:t>
      </w:r>
    </w:p>
    <w:p w:rsidR="00867634" w:rsidRDefault="00867634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7634" w:rsidRDefault="0080510D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Список литературы:</w:t>
      </w:r>
    </w:p>
    <w:p w:rsidR="00867634" w:rsidRPr="001F3D15" w:rsidRDefault="0080510D">
      <w:pPr>
        <w:widowControl w:val="0"/>
        <w:shd w:val="clear" w:color="000000" w:fill="auto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FFFFFF"/>
          <w:sz w:val="28"/>
          <w:szCs w:val="28"/>
        </w:rPr>
      </w:pPr>
      <w:proofErr w:type="gramStart"/>
      <w:r w:rsidRPr="001F3D15">
        <w:rPr>
          <w:rFonts w:ascii="Times New Roman CYR" w:hAnsi="Times New Roman CYR" w:cs="Times New Roman CYR"/>
          <w:color w:val="FFFFFF"/>
          <w:sz w:val="28"/>
          <w:szCs w:val="28"/>
        </w:rPr>
        <w:t>творческий</w:t>
      </w:r>
      <w:proofErr w:type="gramEnd"/>
      <w:r w:rsidRPr="001F3D15">
        <w:rPr>
          <w:rFonts w:ascii="Times New Roman CYR" w:hAnsi="Times New Roman CYR" w:cs="Times New Roman CYR"/>
          <w:color w:val="FFFFFF"/>
          <w:sz w:val="28"/>
          <w:szCs w:val="28"/>
        </w:rPr>
        <w:t xml:space="preserve"> активность обучающийся художественный</w:t>
      </w:r>
    </w:p>
    <w:p w:rsidR="00867634" w:rsidRDefault="0080510D">
      <w:pPr>
        <w:widowControl w:val="0"/>
        <w:shd w:val="clear" w:color="000000" w:fill="auto"/>
        <w:tabs>
          <w:tab w:val="left" w:pos="189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Абульханова-Славская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К.А. Деятельность и психология личности / К.А.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Абульханова-Славская.М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.: Наука, 1980.</w:t>
      </w:r>
    </w:p>
    <w:p w:rsidR="00867634" w:rsidRDefault="0080510D">
      <w:pPr>
        <w:widowControl w:val="0"/>
        <w:shd w:val="clear" w:color="000000" w:fill="auto"/>
        <w:tabs>
          <w:tab w:val="left" w:pos="218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Каган М.С. Философия культуры / М.С. Каган. СПб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.,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1996.</w:t>
      </w:r>
    </w:p>
    <w:p w:rsidR="00867634" w:rsidRDefault="0080510D">
      <w:pPr>
        <w:widowControl w:val="0"/>
        <w:shd w:val="clear" w:color="000000" w:fill="auto"/>
        <w:tabs>
          <w:tab w:val="left" w:pos="203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Лотман Ю.М. Избранное: Искусство / Ю.М.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Лотман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., 2000.</w:t>
      </w:r>
    </w:p>
    <w:p w:rsidR="00867634" w:rsidRDefault="0080510D">
      <w:pPr>
        <w:widowControl w:val="0"/>
        <w:shd w:val="clear" w:color="000000" w:fill="auto"/>
        <w:tabs>
          <w:tab w:val="left" w:pos="222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Молотова, В.Н. Декоративно-прикладное искусство / В.Н. Молотова. М.: Форум, 2007.</w:t>
      </w:r>
    </w:p>
    <w:p w:rsidR="00867634" w:rsidRDefault="0080510D">
      <w:pPr>
        <w:widowControl w:val="0"/>
        <w:shd w:val="clear" w:color="000000" w:fill="auto"/>
        <w:tabs>
          <w:tab w:val="left" w:pos="232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Молчанова, С.А. Развитие творческих способностей учащихся на занятиях изобразительным искусством в системе дополнительного образования / автореферат по специальности 13.00.02-теория и методика обучения и воспитания (изобразительное искусство)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соиск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ученой степени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к.пед.наук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//С.А.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Молчанова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.: МГПИ. 2009.</w:t>
      </w:r>
    </w:p>
    <w:p w:rsidR="00867634" w:rsidRDefault="0080510D">
      <w:pPr>
        <w:widowControl w:val="0"/>
        <w:shd w:val="clear" w:color="000000" w:fill="auto"/>
        <w:tabs>
          <w:tab w:val="left" w:pos="258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Новикова, Л.В. Развитие творческой деятельности обучаемых в процессе практического использования знаний истории художественно-промышленного образования / автореферат по специальности 13.00.02-теория и методика обучения и воспитания (изобразительное искусство)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соиск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ученой степени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ед.наук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// Л.В. Новикова. М.: МГПИ. 2007.</w:t>
      </w:r>
    </w:p>
    <w:p w:rsidR="00867634" w:rsidRDefault="0080510D">
      <w:pPr>
        <w:widowControl w:val="0"/>
        <w:shd w:val="clear" w:color="000000" w:fill="auto"/>
        <w:tabs>
          <w:tab w:val="left" w:pos="278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7.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Ростовцев, Н.Н. Методика преподавания изобразительного искусства в школе / Н.Н. Ростовцев. М.: Просвещение, 1974.</w:t>
      </w:r>
    </w:p>
    <w:p w:rsidR="00867634" w:rsidRDefault="0080510D">
      <w:pPr>
        <w:widowControl w:val="0"/>
        <w:shd w:val="clear" w:color="000000" w:fill="auto"/>
        <w:tabs>
          <w:tab w:val="left" w:pos="254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8.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Соколов М.С. Профессиональная направленность будущих учителей на занятиях по декоративно-прикладному искусству: теория и практика формирования. Монография / М.В.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Соколов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.: Прометей, 2002.</w:t>
      </w:r>
    </w:p>
    <w:p w:rsidR="00867634" w:rsidRDefault="0080510D">
      <w:pPr>
        <w:widowControl w:val="0"/>
        <w:shd w:val="clear" w:color="000000" w:fill="auto"/>
        <w:tabs>
          <w:tab w:val="left" w:pos="273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9.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Фаворский, В.А. О художнике, о творчестве, о книге / В.А. Фаворский. М.: Детская литература, 1966.</w:t>
      </w:r>
    </w:p>
    <w:p w:rsidR="0080510D" w:rsidRDefault="0080510D">
      <w:pPr>
        <w:widowControl w:val="0"/>
        <w:shd w:val="clear" w:color="000000" w:fill="auto"/>
        <w:tabs>
          <w:tab w:val="left" w:pos="364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10.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Хуторский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А.В. Педагогическая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инноватика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учеб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особие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для студ.,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высш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учеб. заведений / А.В.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Хуторский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М.: Издательский центр «Академия», 2008.</w:t>
      </w:r>
    </w:p>
    <w:sectPr w:rsidR="0080510D" w:rsidSect="001F3D15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3D15"/>
    <w:rsid w:val="0000538A"/>
    <w:rsid w:val="001F3D15"/>
    <w:rsid w:val="0080510D"/>
    <w:rsid w:val="00867634"/>
    <w:rsid w:val="00C8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3103</Words>
  <Characters>17689</Characters>
  <Application>Microsoft Office Word</Application>
  <DocSecurity>0</DocSecurity>
  <Lines>147</Lines>
  <Paragraphs>41</Paragraphs>
  <ScaleCrop>false</ScaleCrop>
  <Company>школа</Company>
  <LinksUpToDate>false</LinksUpToDate>
  <CharactersWithSpaces>20751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Alenka</cp:lastModifiedBy>
  <cp:revision>5</cp:revision>
  <dcterms:created xsi:type="dcterms:W3CDTF">2018-04-04T02:05:00Z</dcterms:created>
  <dcterms:modified xsi:type="dcterms:W3CDTF">2018-04-04T07:28:00Z</dcterms:modified>
</cp:coreProperties>
</file>