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8BB9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1"/>
        </w:rPr>
      </w:pPr>
      <w:r>
        <w:rPr>
          <w:rFonts w:ascii="Arial" w:hAnsi="Arial"/>
          <w:b w:val="1"/>
          <w:color w:val="111111"/>
          <w:sz w:val="26"/>
          <w:u w:val="single"/>
        </w:rPr>
        <w:t>Тема</w:t>
      </w:r>
      <w:r>
        <w:rPr>
          <w:rFonts w:ascii="Arial" w:hAnsi="Arial"/>
          <w:b w:val="1"/>
          <w:color w:val="111111"/>
          <w:sz w:val="32"/>
        </w:rPr>
        <w:t>:</w:t>
      </w:r>
      <w:r>
        <w:rPr>
          <w:rFonts w:ascii="Arial" w:hAnsi="Arial"/>
          <w:color w:val="111111"/>
          <w:sz w:val="32"/>
        </w:rPr>
        <w:t>  </w:t>
      </w:r>
      <w:r>
        <w:rPr>
          <w:rFonts w:ascii="Arial" w:hAnsi="Arial"/>
          <w:b w:val="1"/>
          <w:color w:val="111111"/>
          <w:sz w:val="32"/>
        </w:rPr>
        <w:t>Мокрое - сухое</w:t>
      </w:r>
      <w:r>
        <w:rPr>
          <w:rFonts w:ascii="Arial" w:hAnsi="Arial"/>
          <w:color w:val="111111"/>
          <w:sz w:val="32"/>
        </w:rPr>
        <w:t>.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1"/>
        </w:rPr>
      </w:pP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1"/>
        </w:rPr>
      </w:pPr>
      <w:r>
        <w:rPr>
          <w:rFonts w:ascii="Arial" w:hAnsi="Arial"/>
          <w:b w:val="1"/>
          <w:color w:val="111111"/>
          <w:sz w:val="26"/>
          <w:u w:val="single"/>
        </w:rPr>
        <w:t>Цель</w:t>
      </w:r>
      <w:r>
        <w:rPr>
          <w:rFonts w:ascii="Arial" w:hAnsi="Arial"/>
          <w:b w:val="1"/>
          <w:color w:val="111111"/>
          <w:sz w:val="26"/>
        </w:rPr>
        <w:t>:</w:t>
      </w:r>
      <w:r>
        <w:rPr>
          <w:rFonts w:ascii="Arial" w:hAnsi="Arial"/>
          <w:color w:val="111111"/>
          <w:sz w:val="26"/>
        </w:rPr>
        <w:t> </w:t>
      </w:r>
      <w:r>
        <w:rPr>
          <w:rFonts w:ascii="Arial" w:hAnsi="Arial"/>
          <w:color w:val="000000"/>
          <w:sz w:val="27"/>
        </w:rPr>
        <w:t xml:space="preserve"> развивать дифференцированные осязательные ощущения сухой –  мокрый, общую моторику. </w:t>
        <w:br w:type="textWrapping"/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1"/>
        </w:rPr>
      </w:pP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b w:val="1"/>
          <w:color w:val="000000"/>
          <w:sz w:val="21"/>
        </w:rPr>
      </w:pPr>
      <w:r>
        <w:rPr>
          <w:rFonts w:ascii="Arial" w:hAnsi="Arial"/>
          <w:b w:val="1"/>
          <w:color w:val="111111"/>
          <w:sz w:val="26"/>
          <w:u w:val="single"/>
        </w:rPr>
        <w:t>Оборудование</w:t>
      </w:r>
      <w:r>
        <w:rPr>
          <w:rFonts w:ascii="Arial" w:hAnsi="Arial"/>
          <w:b w:val="1"/>
          <w:color w:val="111111"/>
          <w:sz w:val="26"/>
        </w:rPr>
        <w:t>: ткань, салфетки, вода.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b w:val="1"/>
          <w:color w:val="111111"/>
          <w:sz w:val="27"/>
        </w:rPr>
      </w:pP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1"/>
        </w:rPr>
      </w:pPr>
      <w:r>
        <w:rPr>
          <w:rFonts w:ascii="Arial" w:hAnsi="Arial"/>
          <w:b w:val="1"/>
          <w:color w:val="111111"/>
          <w:sz w:val="27"/>
        </w:rPr>
        <w:t xml:space="preserve">                                             Ход урока.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I Орг. момент.</w:t>
        <w:br w:type="textWrapping"/>
      </w:r>
      <w:bookmarkStart w:id="0" w:name="_GoBack"/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II Разминка.</w:t>
        <w:br w:type="textWrapping"/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7"/>
        </w:rPr>
        <w:t>К</w:t>
      </w:r>
      <w:r>
        <w:rPr>
          <w:rFonts w:ascii="Arial" w:hAnsi="Arial"/>
          <w:color w:val="000000"/>
          <w:sz w:val="27"/>
        </w:rPr>
        <w:t>аждой рукой, затем обеими руками вместе. Выполнение обеими руками может быть одновременное или разновременное (одна кисть руки сжата, другая выпрямлена, и наоборот).</w:t>
        <w:br w:type="textWrapping"/>
        <w:t>  «Сжимание и разжимание кистей рук»  поочередное выполнение движений обеими руками одновременно, затем обеими руками, но разновременно (одна кисть руки сжата, другая выпрямлена, и наоборот).</w:t>
        <w:br w:type="textWrapping"/>
        <w:t>Имитационные движения для кистей рук:</w:t>
        <w:br w:type="textWrapping"/>
        <w:t>мытье рук перед едой; стряхивание воды с кисти.</w:t>
        <w:br w:type="textWrapping"/>
        <w:br w:type="textWrapping"/>
        <w:t>III Основная часть</w:t>
        <w:br w:type="textWrapping"/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 xml:space="preserve">- Сегодня мы будем учиться, с помощью рук, определять </w:t>
      </w:r>
      <w:r>
        <w:rPr>
          <w:rFonts w:ascii="Arial" w:hAnsi="Arial"/>
          <w:color w:val="000000"/>
          <w:sz w:val="27"/>
        </w:rPr>
        <w:t>мокрое.сухое.</w:t>
      </w:r>
      <w:r>
        <w:rPr>
          <w:rFonts w:ascii="Arial" w:hAnsi="Arial"/>
          <w:color w:val="000000"/>
          <w:sz w:val="27"/>
        </w:rPr>
        <w:br w:type="textWrapping"/>
        <w:t>Упражнения на развитие статической координации движений.</w:t>
        <w:br w:type="textWrapping"/>
        <w:t>Растирание рук.</w:t>
        <w:br w:type="textWrapping"/>
        <w:t>«Замок», соединить пальцы обеих рук в замок: круговые движения, от груди вперед, вверх, в сторону влево, в сторону вправо.</w:t>
        <w:br w:type="textWrapping"/>
        <w:t>Упражнения на ритмическую организацию движений, переключаемость</w:t>
        <w:br w:type="textWrapping"/>
        <w:t> «Кулак  ладонь»  поочередное выполнение движений разное состояние одних и тех же предметов</w:t>
      </w:r>
      <w:bookmarkEnd w:id="0"/>
      <w:r>
        <w:rPr>
          <w:rFonts w:ascii="Arial" w:hAnsi="Arial"/>
          <w:color w:val="000000"/>
          <w:sz w:val="27"/>
        </w:rPr>
        <w:t>.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1.)Работа с салфетками.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 xml:space="preserve">Даю ребенку  сухую салфетку в руки </w:t>
      </w:r>
      <w:bookmarkStart w:id="1" w:name="_Hlk26640944"/>
      <w:r>
        <w:rPr>
          <w:rFonts w:ascii="Arial" w:hAnsi="Arial"/>
          <w:color w:val="000000"/>
          <w:sz w:val="27"/>
        </w:rPr>
        <w:t>и показываю, что ее надо помять</w:t>
      </w:r>
      <w:bookmarkEnd w:id="1"/>
      <w:r>
        <w:rPr>
          <w:rFonts w:ascii="Arial" w:hAnsi="Arial"/>
          <w:color w:val="000000"/>
          <w:sz w:val="27"/>
        </w:rPr>
        <w:t>. Даю во вторую руку влажную салфетку и показываю, что ее тоже надо помять.</w:t>
        <w:br w:type="textWrapping"/>
      </w:r>
      <w:bookmarkStart w:id="2" w:name="_Hlk26640639"/>
      <w:r>
        <w:rPr>
          <w:rFonts w:ascii="Arial" w:hAnsi="Arial"/>
          <w:color w:val="000000"/>
          <w:sz w:val="27"/>
        </w:rPr>
        <w:br w:type="textWrapping"/>
      </w:r>
      <w:bookmarkEnd w:id="2"/>
      <w:r>
        <w:rPr>
          <w:rFonts w:ascii="Arial" w:hAnsi="Arial"/>
          <w:color w:val="000000"/>
          <w:sz w:val="27"/>
        </w:rPr>
        <w:t>2.)Работа с тканью.</w:t>
        <w:br w:type="textWrapping"/>
        <w:br w:type="textWrapping"/>
        <w:t xml:space="preserve">Даю ребенку сухую ткань. Трогает ее пальцами,  сжимает  пальцами .  </w:t>
        <w:br w:type="textWrapping"/>
        <w:t>Даю мокрую ткань.</w:t>
        <w:br w:type="textWrapping"/>
        <w:br w:type="textWrapping"/>
        <w:t xml:space="preserve">Вывод: в сухой ткани нет воды,  мокрую ткань полностью опускали </w:t>
        <w:br w:type="textWrapping"/>
        <w:t>в воду. Эти состояния можно определить, потрогав ткань.</w:t>
        <w:br w:type="textWrapping"/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Работа с мягкой игрушкой «Котик».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 xml:space="preserve"> 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 xml:space="preserve">Даю мягкую игрушку, ребенок играется. Намочила ее, даю в руки. </w:t>
        <w:br w:type="textWrapping"/>
        <w:t>Реакция на мокрую игрушку будет разной.</w:t>
      </w: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</w:p>
    <w:p>
      <w:pPr>
        <w:shd w:val="clear" w:fill="FFFFFF"/>
        <w:spacing w:lineRule="atLeast" w:line="294" w:after="0" w:beforeAutospacing="0" w:afterAutospacing="0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 xml:space="preserve"> Итог.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rFonts w:ascii="Calibri" w:hAnsi="Calibri"/>
    </w:rPr>
  </w:style>
  <w:style w:type="paragraph" w:styleId="P1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