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23" w:rsidRPr="00F46823" w:rsidRDefault="00F46823" w:rsidP="00F46823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F5C5C"/>
          <w:kern w:val="36"/>
          <w:sz w:val="33"/>
          <w:szCs w:val="33"/>
          <w:lang w:eastAsia="ru-RU"/>
        </w:rPr>
      </w:pPr>
      <w:r w:rsidRPr="00F46823">
        <w:rPr>
          <w:rFonts w:ascii="Arial" w:eastAsia="Times New Roman" w:hAnsi="Arial" w:cs="Arial"/>
          <w:color w:val="4F5C5C"/>
          <w:kern w:val="36"/>
          <w:sz w:val="33"/>
          <w:szCs w:val="33"/>
          <w:lang w:eastAsia="ru-RU"/>
        </w:rPr>
        <w:t>Система логопедической работы п</w:t>
      </w:r>
      <w:bookmarkStart w:id="0" w:name="_GoBack"/>
      <w:bookmarkEnd w:id="0"/>
      <w:r w:rsidRPr="00F46823">
        <w:rPr>
          <w:rFonts w:ascii="Arial" w:eastAsia="Times New Roman" w:hAnsi="Arial" w:cs="Arial"/>
          <w:color w:val="4F5C5C"/>
          <w:kern w:val="36"/>
          <w:sz w:val="33"/>
          <w:szCs w:val="33"/>
          <w:lang w:eastAsia="ru-RU"/>
        </w:rPr>
        <w:t>о преодолению нарушений чтения у младших школьников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Актуальность проблемы изучения и преодоления нарушения чтения младших школьников в общеобразовательной школе возрастает с каждым годом. Это объясняется увеличением количества детей с дислексией, широтой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распростаненностью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нарушений чтения в популяции. Компьютеризация обучения, длительное пребывание школьников с социальных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сетях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подготовка к урокам с помощью интернет-ресурсов отрицательно влияет на формирование читательской компетенции.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Клинико-психологический аспект проблемы нарушения чтения,  стандартизованная методика исследования навыка чтения (СМИНЧ)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скрининговая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методика раннего выявления предрасположенности к дислексии (МРВД) представлены в работах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А.Н.Корнева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Диагностический аспект проблемы нарушения чтения разработали 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Л.Г.Кобзарева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Т.И.Кузьмина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(«Ранняя диагностика нарушения чтения и его коррекция»),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Н.Л.Белопольская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предложила экспресс-методику определения навыков чтения, счета и письма детей  на момент поступления в школу.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Р.И.Лалаева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Л.В.Венедиктова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(2004) разработали методику диагностики нарушения чтения и письма у младших школьников.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Нейропсихологические методики обследования чтения разработаны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И.Ф.Марковской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;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Л.С.Цветковой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;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Т.В.Ахутиной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О.Б.Иншаковой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Коррекционный аспект проблемы преодоления  нарушений чтения представлен в работах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Р.Е.Левиной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Р.И.Лалаевой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И.Н Садовниковой,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М.Н.Русецкой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Г.Г.Мисаренко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др.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Разносторонние взгляды ученых об этиологии нарушений чтения и авторские издания, посвященные изучению и коррекции  нарушений чтения, вызывают повышенный интерес к данной проблеме, а также определяют ее значимость.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Проблемы изучения навыка чтения рассматриваются представителями разных научных школ. Многие из них указывают на трудности формирования этого процесса у младших школьников, т.к. достаточно сложным является сам психологический процесс овладения чтением. По мнению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Л.Ф.Спировой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«чтение – один из видов речевой деятельности, тесно связанный как с произнесением, так и с пониманием читаемого» («Недостатки чтения и пути их преодоления», 1965).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Д.Б.Эльконин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писал, что «…восприятие и различение букв есть лишь внешняя сторона процесса чтения, за которой скрываются самые существенные и основные действия со звуками языка».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Процесс чтения невозможен без следующих операций: познание звуков речи;  познание букв, отражающее речевые, зрительные элементы - образы букв;  объединение бу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кв в сл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оги, которые становятся основной единицей чтения;  объединение слогов в слова; автоматизация техники чтения, которая проявляется как в большой плавности чтения, так и в повышении темпа и качества чтения.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Обследование детей с недостатками чтения показывают, что среди них часто встречаются дети с нарушениями устной речи. Нарушения чтения могут быть основаны на недоразвитии тех компонентов речи, которые касаются ее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фонетико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</w:t>
      </w: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фонематической стороны. В зависимости от степени развития анализа звукового состава слова у детей с недостатками речи различают уровни овладения навыком чтения: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от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несформированного до сравнительно хорошо развитого со специфическими ошибками. Дети не усваивают не все звуки, а лишь те, звуковые обозначения которых не различают (ш - ж, щ - ц,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л).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История изучения нарушений процесса чтения представляет взгляды разных исследователей, как в России, так и за рубежом. Впервые о нарушениях чтения упоминал в 1896 г.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П.Маорган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который описал четырнадцатилетнего мальчика, который не мог читать. В 1900 г.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Ф.Варбург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П.Раншбург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дислексию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называли «врожденной слепотой к словам», объясняя эти расстройства нарушением функций зрительного анализатора. В 1937 г.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О.Ортон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описал расстройства чтения, письма и речи у детей.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 1914 г.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Н.К.Монаков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причиной возникновения нарушений чтения считал нарушение строения и функций одного из анализаторов, обеспечивающих процесс чтения. Отечественные психологи  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Р.А.Ткачев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С.С.Мнухин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в 30-е годы XX века связывали нарушения чтения  с нарушением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мнестических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процессов. Представители отечественной логопедии, ее педагогического направления, Р. Е. Левина,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Л.Ф.Спирова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Р.И.Лалаева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в 60-е годы объясняли нарушения чтения следствием нарушений устной речи. В основе нарушений чтения лежат  либо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фонетико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– фонематические нарушения, либо общее недоразвитие речи.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А.Н.Корнев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представил 12 терминов нарушений чтения от «словесной слепоты» до «дислексии развития».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 настоящее время существует достаточно много классификаций, которые описывают различные нарушений чтения.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Одной из них является классификация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С.Борель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–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Мезонни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Автор представляет 4 варианта дислексии: дислексии, связанные с нарушением устной речи; дислексии, связанные с плохими пространственными представлениями; смешанные случаи дислексии и случаи ошибочной (ложной) дислексии.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 классификации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М.Е.Хватцева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дислексия у детей проявляется в двух формах: фонематическая и оптическая. Другие формы выделяются у взрослых при афазиях. Это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оптико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–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пространственная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  семантическая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мнестическая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дислексия.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Р.Беккер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выделяет формы дислексии по степени тяжести: от врожденной словесной слепоты,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брадилексии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легастении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 к врожденной слабости в чтении.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Р.И.Лалаева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в книге “Нарушения чтения и пути их коррекции у младших школьников” (1998) определяет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дислексию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как «частичное расстройство процесса овладения чтением, проявляющееся в многочисленных повторяющихся ошибках стойкого характера, обусловленных несформированностью психических функций, участвующих в процессе овладения чтением». Основными формами выделяет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оптическую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мнестическую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фонематическую, семантическую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аграмматическую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дислексию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Выделяет и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тактильную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дислексию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которая проявляется у слепых при чтении по таблице Брайля.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Мнение многих ученых сводится к определению дислексии как состояния, основным проявлением которых является стойкая избирательная неспособность овладеть навыком чтения, несмотря на достаточный для этого уровень интеллектуального и речевого развития, отсутствие нарушений слухового и зрительного анализаторов и </w:t>
      </w: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оптимальные условия обучения. Центральным нарушением при этом является стойкая неспособность овладеть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слогослиянием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автоматизированным чтением целыми словами, что нередко сопровождается недостаточным пониманием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прочитанного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Причинами возникновения подобных нарушений являются различные внешние и внутренние вредоносные факторы, влияющие на деятельность центральной нервной системы. В настоящее время  различают четыре типа повреждающих воздействий: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а) гипоксический: неправильная имплантация яйца, анемия и порок сердца у матери, порок сердца плода, пороки развития плода и плаценты, аномалия развития пуповины, затяжные роды, асфиксия в родах,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обтурация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дыхательных путей после родов;</w:t>
      </w:r>
      <w:proofErr w:type="gramEnd"/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б) токсический: диабет, гипотиреоз, алкоголизм, нарушение обмена веществ,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гипербиллирубинемия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ацидоз, несовместимость крови; интоксикация медикаментами.</w:t>
      </w:r>
      <w:proofErr w:type="gramEnd"/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в) инфекционный (от 4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нед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до 4 мес.) - краснуха, корь, герпес, ветрянка, полиомиелит, инфекционный гепатит, грипп; во второй половине - бактериальные инфекции матери: кокки, спирохеты, листерии; послеродовые - вирусные и бактериальные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нейроинфекции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</w:t>
      </w:r>
      <w:proofErr w:type="gramEnd"/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г) механический тип - при плодоизгоняющих манипуляциях, при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близнецовости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опухолях или узком тазе, двурогой матке, затяжных родах, внутричерепных кровоизлияниях, инструментальных пособиях, </w:t>
      </w:r>
      <w:proofErr w:type="spellStart"/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черепно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мозговой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травме.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 Трудности в овладении навыком чтения возникают как результат сочетания трех групп явлений: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биологическая недостаточность определенных мозговых систем;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функциональная недостаточность ЦНС;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средовые условия, предъявляющие повышенные требования к отстающим в развитии или незрелым психическим функциям.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Наиболее частотными по степени распространенности являются две основные формы – оптическая и фонематическая.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 оптической дислексии наблюдаются трудности усвоения зрительного образа буквы. Характерными ошибками являются: замены одних букв на другие (при сходстве их начертания), что обусловлено нестойкостью зрительного восприятия, и  остановки при чтении, обусловленные недостаточной зрительной памятью, при которой ребенок забывает, какой звук данная буква обозначает.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фонематической дислексии возникают замены по артикуляторно – акустическому сходству, что обусловлено несформированностью фонематического восприятия. В основе лежит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неразличение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глухих и звонких согласных, нарушение дифференциации твердых и мягких согласных, смешение свистящих и шипящих,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неразличение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сонорных звуков, нарушение дифференциации аффрикат.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Г.И.Жаренкова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в статье «Выявление недостатков речи у детей», опубликованной в сборнике «Недостатки речи у учащихся начальных классов массовой школы» (1965), описала характерные ошибки при дислексии, которые проявляется при чтении у младших школьников и в настоящее время.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Это замены при овладении буквой в процессе чтения, когда ребенку необходимо объединить их в слоги, в слова (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жа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ша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сы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ши,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зы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); побуквенное чтение - характерная черта  для детей с нарушением речи (чтение по догадке); замена на близкие по звуковому составу слоги; трудности составления словосочетаний (соединение рядом стоящих слов); невозможность  сгруппировать слова по лексическим или грамматическим закономерностям;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затруднение в понимании смысла текста;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рубленное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чтение - ошибки в членении предложения.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Какова же клиническая и психолого - педагогическая характеристика детей</w:t>
      </w: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br/>
        <w:t>с нарушениями чтения?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Прежде всего, чтение нарушается у детей с нарушением интеллекта, причем  степень тяжести дислексии коррелирует с уровнем интеллектуальной деятельности.  Дислексия наблюдается у детей слабовидящих и слепых, слабослышащих и глухих, у детей с  задержкой психического развития, у детей с нарушением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опорно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двигательного аппарата.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Дислексия может наблюдаться у детей с нарушениями речи. Степень тяжести может быть различной: от полной неспособности читать (при алалии,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анартрии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дизартрии) до отдельных специфических ошибок при чтении. Не при всех речевых нарушениях может возникать дислексия. Обычно это нарушение не наблюдается при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дислалии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Ранняя коррекционная работа логопеда с детьми старшего дошкольного возраста в логопедических группах способствует предупреждению дислексии.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Дети с нарушениями чтения обучаются в речевой школе (в более тяжелых случаях), в коррекционных классах и в общеобразовательной школе, на логопедическом пункте (при легких формах). У детей с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фонетико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– фонематическими нарушениями наблюдается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фонематическая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дислексия, у детей с общим недоразвитием речи – несколько форм дислексии, прежде всего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аграмматическая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Дети с общим недоразвитием речи овладевают элементарными навыками чтения, но делают большое количество ошибок, обусловленных нарушением грамматического строя. Они неправильно прочитывают окончания слов, часто игнорируют предлоги.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 детей с общим недоразвитием речи нарушается способ овладения чтением, возникают характерные специфические стойкие ошибки. Наиболее распространенными ошибками являются: побуквенное угадывающее чтение; замена букв, неправильно и правильно произносимых; замена слогов; добавление букв. При чтении наблюдается замедленный темп (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застревание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повторение). Нарушается  понимание текста из-за недостаточного запаса слов и слабой техники чтения. Также наблюдаются трудности понимания сложных логических конструкций.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Для организации логопедической работы необходимо выявить трудности чтения у младших школьников.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Для обследования навыка чтения используют следующие основные приемы: чтение специально подобранных текстов, чтение отдельных букв, чтение слов разной слоговой структуры, подбор соответствующих картинок для оценки осмысления прочитанного. Дополнительно предлагают выполнить соответствующее действие по результатам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прочитанного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(Подойти  к окну.)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Ребенку также предлагается соотнести написанное слово с соответствующей картинкой в ситуации выбора (лампа - лапа, корыто – копыто, трава - дрова, конфеты - конверты, шкаф - шарф, стол - ствол).</w:t>
      </w:r>
      <w:proofErr w:type="gramEnd"/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Обследование навыка чтения, предлагаемое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А.Н.Корневым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оценивает способ чтения, скорость, правильность,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автоматизированность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понимание. В данных рекомендациях учитываются возрастные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нормативы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определяется коэффициент техники чтения, который рассчитывается по определенной формуле.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Одним из составляющих функциональной основы процесса чтения является уровень сформированности произвольного внимания. Нарушение внимания может приводить к трудностям при овладении навыком чтения. Диагностику проблемы нарушения внимания  изучали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А.Ф.Ануфриева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 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С.Н.Костромина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 В.Б.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Шапарь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А.В. Тимченко,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В.Н.Швыдченко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Методы преодоления  нарушений произвольного внимания представлены в работах  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И.В.Дубровиной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А.Д.Андреевой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Е.Е.Даниловой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Т.В.Вохмяниной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., 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С.Е.Гавриной</w:t>
      </w:r>
      <w:proofErr w:type="spellEnd"/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., </w:t>
      </w:r>
      <w:proofErr w:type="spellStart"/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Н.Л.Кутявиной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Е.В.Языкановой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 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В нашем исследовании мы изучили особенности произвольного внимания  учащихся вторых классов общеобразовательных школ, посещающих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имеющих нарушения  чтения. Обследование произвольного внимания младших школьников проводилось в средних общеобразовательных  школах Восточного округа г. Москвы в сентябре 2011г. В эксперименте участвовало 75 второклассников в возрасте от 8 до 9лет. Все дети имеют сохранный интеллект, хороший физический слух. При поступлении в школу все учащиеся имели заключение специалистов о нормальном нервно-психическом и физическом развитии. 16% школьников не имели нарушений устной речи, но ранее посещали логопедические группы  для детей с ФФН или ОНР. У 84% детей наблюдались нарушения устной речи. Из них у 7 детей было выявлено фонетическое нарушение, у 25 – ФФН, у 3 школьников – ОНР третьего уровня и у 28 – ОНР четвертого уровня. Для всех учащихся русский язык  был родным.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 всех детей наблюдались нарушения чтения, которые проявлялись в слабой технике чтения,  в недостаточном понимании прочитанного, при чтении наблюдались ошибки воспроизводства читаемого текста, что позволило сделать вывод о наличии у них дислексии. При этом более грубо нарушалась техника чтения у 17 детей, понимание прочитанного – у 14 детей. У 44 школьников наблюдались негрубые ошибки как технической, так и смысловой сторон чтения.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Для обследования произвольного внимания мы использовали методику изучения распределения и переключения внимания и методику определения продуктивности и устойчивости  внимания.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Тест на изучение распределения и переключения внимания проводился на уроке по чтению. Каждый обследуемый школьник получил протокол теста и точную словесную инструкцию: согласно образцу условных обозначений, расположенных в верхней части листа, нужно было поставить соответствующие знаки в каждой фигуре предложенной таблицы. Время выполнения теста - 2 минуты.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Изучение продуктивности и устойчивости внимания  проводилось с помощью задания «Найди и вычеркни». Детям нужно было найти среди рядов фигур флажок и зачеркивать  его крестиком, а встречающиеся треугольники - горизонтальной линией. Время  выполнения теста - 2,5 минуты, в течение которых 5 раз, через каждые 30 сек,  мы останавливали тест и затем продолжали снова. Интервалы в работе дети отмечали в протоколе теста вертикальной линией.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При анализе результатов мы использовали критерии оценки, которые учитывали неправильно проставленные знаки или пропущенные фигуры. Обработка полученных данных выполнялась индивидуально, использовались формулы, по которым рассчитывались показатели каче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ств пр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оизвольного внимания. Значения показателей, согласно анализу результатов методики, переводилось в баллы.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По результатам исследования мы выяснили, что уровень переключения и распределения внимания у младших школьников с дислексией достаточно разный: лишь у 6 детей  - высокий, соответствующий возрастной норме. У основного количества детей (32 ребенка) был выявлен средне – низкий и низкий  (у 14 детей) уровни. Средний уровень переключения и распределения внимания был выявлен у  23 школьников.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По уровню продуктивности и устойчивости внимания дети распределились на 3 группы: высокопродуктивное - устойчивое  внимание – 6 детей;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среднепродуктивное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среднеустойчивое внимание – 44 ребенка;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низкопродуктивное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- неустойчивое внимание  - 25 школьников. При этом 6 успешных детей по показателям сформированности различных качеств внимания имели негрубые ошибки как технической, так и смысловой сторон чтения.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По итогам проведенного исследования мы разработали основные направления коррекционно – логопедической работы по формированию произвольного внимания, развитию техники и понимания прочитанного у детей, участвовавших в исследовании. Эта работа основывается на методических рекомендациях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А.В.Ястребовой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и представляет систему работы учителя – логопеда на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общеобразовательной школы.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Организация работы учителя – логопеда на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общеобразовательной школы определена методическим письмом Министерства образования РФ. На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логопункте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учитель – логопед работает в то время, когда дети свободны от основных уроков по образовательной программе. Занятия учитель – логопед проводит с младшими школьниками, имеющими речевые нарушения. Коррекционное обучение планируется по периодам. Перспективный план логопед оформляет в 2 вариантах: для учеников 1 класса и для учащихся 2 – 4 классов. Дети занимаются по подгруппам, только при тяжелых расстройствах (заикание,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ринолалия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) предполагается индивидуальная работа. На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логопункт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зачисляются дети с речевыми нарушениями: фонетическое недоразвитие речи; фонематическое недоразвитие речи; ФФН; ОНР 4 уровень; ОНР 3 уровень; заикание, не осложненное ФФН или ОНР;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ринолалия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послеоперационная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Учитель-логопед ведет следующие виды документации: речевые карты на каждого ребенка, индивидуальные тетради для формирования произношения и письма, перспективный календарный план работы, индивидуальные карточки учащихся и отчет об эффективности работы.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Основными принципами логопедической работы являются принципы комплексности  и системности, принцип учета патогенеза, принцип учета психологической структуры процесса чтения, принцип максимальной опоры на полимодальные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афферентации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принцип поэтапного формирования  умственных действий и дидактические принципы обучения.</w:t>
      </w:r>
      <w:proofErr w:type="gramEnd"/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Принцип комплексного подхода предполагает одновременную работу над развитием устной речи, чтения и письма. В настоящее время дислексия  рассматривается как языковое расстройство, т. е. нарушение,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обусловленные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недоразвитием языковых обобщений. Механизмы, вызывающие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дислексию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одновременно обуславливают нарушения устной речи и нарушения письма.  В связи с этим при устранении дислексии логопедическое воздействие должно осуществляться на весь комплекс речевых нарушений.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Принцип системности базируется на  методике устранения каждого вида расстройств, представляющей собой систему методов, направленных на преодоление основного дефекта, на создание определенной функциональной системы.  Использование каждого метода определяется основной целью и его местом в общей системе работы.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учета патогенеза предполагает учет причин и механизма нарушений. Во многих случаях одинаковые по симптоматике нарушения имеют различные механизмы. Так, замены звуков наблюдаются при различных формах дислексии.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оптической они связаны с недоразвитием зрительного гнозиса, при фонематической - с недостаточностью фонематического восприятия, замены могут быть обусловлены и особенностями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мнестических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процессов. В каждом из этих случаев метода коррекционной работы будет различна, т.к. должна быть направлена на преодоление основного механизма нарушения.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учета психологической структуры процесса чтения учитывает нарушения звенья или операции. У детей с нарушениями чтения обнаруживается различный механизм дезорганизации: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несформированность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одной из операций,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несформированность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нескольких операций,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недостаточная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автоматизированность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нарушение целостной программы деятельности при сформированности отдельных операций. В процессе логопедической работы надо сформировать умственное действие и довести его до автоматизма. Только при этом условии возможен переход к нормализации процесса чтения.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максимальной опоры на полимодальные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афферентации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, на различные анализаторы,  опирается на представление о речи как о сложной функциональной системе.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 На ранних этапах онтогенеза функция осуществляется с участием различных анализаторов, на основе полимодальных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афферентаций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Так, процесс дифференциации звуков осуществляется с участием зрительной, кинестетической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,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слуховой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афферентаций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Позднее ведущую роль приобретает слуховая.  При недоразвитии дифференциации фонем осуществляется опора на зрительное восприятие артикуляции, кинестетическое различение звуков при их произношении, на слуховые образы дифференцируемых звуков.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Принцип поэтапного формирования  умственных действий подробно описал 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П.Я.Гальперин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Он выделил основные этапы формирования умственных действий:  составление предварительного представления о задании; освоение действия с предметами (этап материализации действия на внешнем плане); этап осуществления действия в плане громкой речи; перенос действия в умственный план; окончательное становление умственных действий. В процессе логопедической работы происходит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постепенная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интериоризация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действия (звуковой анализ:  фишки, схемы; слуховые и произносительные образы слов; по представлениям).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 xml:space="preserve">К дидактическим принципам относятся принцип учета зоны ближайшего развития, принцип постепенного усложнения заданий и речевого материала, принцип учета симптоматики и степени выраженности, принцип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деятельностного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подхода, онтогенетический принцип.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Основными задачами преодоления дислексии являются: формирование техники чтения, преодоление дислексических ошибок и формирование понимания прочитанного.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Совершенствование техники чтения осуществляется с помощью следующих приемов: чтение слоговых таблиц разного уровня сложности; чтение слов, отличающихся одной - двумя буквами; чтение столбиков слов с одинаковыми гласными; чтение столбиков слов с одинаковой концовкой; чтение форм одного и того же слова; чтение однокоренных слов; составление слов из их частей; работа с рифмованными текстами.</w:t>
      </w:r>
      <w:proofErr w:type="gramEnd"/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 коррекции оптической дислексии предлагаются упражнения на развитие зрительного восприятия и узнавания (зрительного гнозиса), на уточнение и расширение объема зрительной памяти; на формирование пространственного восприятия и представлений; на развитие зрительного анализа и синтеза; на дифференциацию смешиваемых букв.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При фонематической дислексии задачами логопедической работы являются постановка звуков и уточнение их артикуляции, развитие фонематического слуха, развитие звукового состава слова. Основными методами и приемами являются: а) различение гласных и согласных; б) выделение любых звуков из слова; в) объединение звуков в слоги; г) объединение слогов в слова; д) определение последовательности звуков; е) умение членить предложение на слова.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Для развития произвольного внимания при преодолении дислексии предлагаются задания, которые используются при обследовании произвольного внимания, а также упражнения из методических рекомендаций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Н.А.Туговой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, разработанные для развития произвольного внимания младших школьников на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логоритмических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занятиях.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Упражнения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на переключение внимания связаны с переходом от одного движения к другому в соответствии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со сменой музыкального сопровождения. Сначала предлагаются лишь 2 движения и 2 музыкальных фрагмента, затем количество движений доходит до 5 – 6.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Упражнения на переключение внимания чередуются с упражнениями на его устойчивость. Например, предлагается ходьба под музыку с дальнейшим отсчетом шагов без музыкального сопровождения или даются упражнения, состоящие из нескольких движений. Последние включают сначала 2 движения, затем количество движений доводят до 5 – 6.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Упражнения для расширения объема внимания более сложные и проводятся позже. Например, 2 детей из класса одновременно показывают простейшие движения, третий должен воспроизвести их последовательно.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Упражнения на распределение внимания предполагают одновременное выполнение 2 или нескольких действий. Например, школьники идут по кругу под маршевую музыку, одновременно отбивая ладонями ритм мелодии.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Особое внимание уделяется музыкально – двигательным играм, где развиваются все основные качества произвольного внимания, так необходимые для формирования учебной деятельности в начальной школе. Эти упражнения и игры могут проводиться не только на занятиях по ритмике, но и при организации динамических пауз в процессе уроков.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Практика логопедической работы показывает, что развитие произвольного внимания младших школьников осуществляется в основном на логопедических занятиях. Возможность развития внимания в других видах деятельности (на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логоритмических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занятиях или в индивидуальной работе), которая способствует развитию произвольности, собранности, уверенности, способствует преодолению нарушений чтения, готовит детей к обучению в средней школе, ограничена отсутствием специалистов. Редко в какой школе (пожалуй, кроме частных) есть ставка преподавателя логопедической ритмики или условия проведения подобных занятий учителем – логопедом.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Одной из важных задач логопедической работы является не только преодоление нарушений чтения, но и предупреждение их возникновения  у детей дошкольного возраста, особенно у детей с нарушением звукопроизношения. Исследование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сотрудников сектора логопедии института дефектологии АПН РФ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показало, что затруднения при обучении грамоте возникают не у всех детей с недостатками произношения, а лишь у тех, у которых недостатки произношения являются показателем незаконченности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фонемообразования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Л.Ф.Спирова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обследовала детей с правильной речью и с  ФФН при поступлении в школу и выявила, что: выделение гласных в начале слова доступно у 78% детей с нормальной речью и у  46, 2%  у детей с ФФН. Выделение согласных в начале слова доступно 53% детям с нормальным произношением и 18%  детей с ФФН. Выделение гласного в середине доступно 20% детей с нормальной речью и лишь 3% детей с ФФН.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Т.Г.Егоров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отмечал, что “...преодоление трудностей слияния в значительной мере зависит от развития устной речи ребенка; чем лучше владеют дети устной речью, тем легче произвести слияние звуков читаемого слова”. Эту точку зрения разделяет и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Д.Б.Эльконин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: “...у детей легко создаются в процессе обучения звуковые образы слов в их обобщенном звуко - буквенном обозначении. В тех случаях, когда это по каким - либо причинам не происходит, ребенок отстает в обучении чтению, задерживаясь на... побуквенном чтении, испытывает “муки слияния”, не умеет переходить от букв и их названий к звукам живой речи”.  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Для профилактики возникновения дислексии у младших школьников необходим определенный уровень речевой подготовки, который обеспечивается особой системой занятий по развитию грамматического строя, накоплению и уточнению словаря и формированию произношения.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 процессе усвоения грамоты в первую очередь изучается звуко - буквенный состав слов. Наблюдение над звуковым составом слова, сравнение и сопоставление сходных и различных признаков, логические упражнения по анализу и синтезу способствуют формированию у детей четких и ясных представлений о звуковом составе слова, что приводит к формированию правильного произношения, приучает сознательно читать и писать.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 При обучении грамоте детей с нарушениями речи идет учет следующих условий: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обучение ведется только на правильно произносимых звуках и словах (обучение грамоте строится как продолжение обучению произношения);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- предлагается особый порядок изучения звуков и букв: а у о  м х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п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к с н в ы т л ш р ж, мягкие фонемы, й, мягкие, звонкие согласные, аффрикаты;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темп прохождения всех звуков более медленный;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при работе с разрезной азбукой формируется навык быстрой ориентации в звуко - буквенном составе слова;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проводится углубленная работа на формирование морфологических обобщений;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речевой материал систематически повторяется и закрепляется;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- детей постепенно знакомят с элементарными правилами грамматики и правописания.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А.Н.Корнев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в книге «Нарушения чтения и письма у детей» определил несколько современных социальных проблем, касающихся преодоления нарушений чтения у младших школьников.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Отсутствует система отбора групп риска по дислексии. Отбор детей ведется только силами логопедов и охватывает тех детей, которые посещали логопедические группы детского сада. Профилактика возникновения нарушений чтения организована слабо и распространяется преимущественно на детей с нарушениями устной речи. Реабилитация детей с дислексией проводится  только логопедическими методами, практически не используются психотерапевтические и клинические методы реабилитации. Не разработаны организационные формы коррекции дислексии. Специальных классов или групп для детей с дислексией не выделяется.</w:t>
      </w:r>
    </w:p>
    <w:p w:rsidR="00F46823" w:rsidRPr="00F46823" w:rsidRDefault="00F46823" w:rsidP="00F46823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Возможно, что условия инклюзивного образования, когда дети с трудностями, проблемами и ограниченными возможностями будут обучаться вместе с нормально развивающимися сверстниками, привлекут к вопросу преодоления нарушений чтения у младших школьников многих других специалистов, работающих в школе.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Кобзарева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Л.Г., Кузьмина Т.И. «Ранняя диагностика нарушения чтения и его коррекция». 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Учебно-методической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пособие, Воронеж: "Учитель", 2000г.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Коваленко О.М. Коррекция нарушений письменной речи у учащихся младших классов общеобразовательной школы – Москва, 2006.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Корнев А.Н. Нарушения чтения и письма у детей – Санкт-Петербург, 2003.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 Корнев А.Н. Подготовка к обучению грамоте детей с нарушением речи – Москва, 2007.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Коррекция письменной речи. / Под ред. Яковлевой.- Санкт-Петербург, 2003г.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Костенкова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Ю.A. Совместная деятельность специалистов по формированию навыка чтения у младших школьников с трудностями в обучении/ Логопедия: методические традиции и новаторство. - Москва, 2003.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 Лалаева Р.И.,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Венедиктова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Л.В. Диагностика и коррекция нарушений чтения и письма у младших школьников: Учебно-методическое пособие. – Санкт-Петербург, 2003.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Логопедия в школе: Практический опыт. / Под редакцией В.С.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Кукушина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.- Ростов-на-Дону, 2010.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Садовникова И.Н. Дисграфия, дислексия: технология преодоления – Москва, 2011.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Тугова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  Н.А.  Воспитание внимания у заикающихся детей на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у</w:t>
      </w:r>
      <w:proofErr w:type="gram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p</w:t>
      </w:r>
      <w:proofErr w:type="gram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оках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</w:t>
      </w: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pитмики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. - ж. Дефектология №6, 1970, с.60-63.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lastRenderedPageBreak/>
        <w:t>Ястребова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A.В., Бессонова Т.П. Выявление недостатков устной и письменной речи у учащихся начальных классов./ Основы логопедической работы с детьми. - Москва, 2003.</w:t>
      </w:r>
    </w:p>
    <w:p w:rsidR="00F46823" w:rsidRPr="00F46823" w:rsidRDefault="00F46823" w:rsidP="00F46823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4F5C5C"/>
          <w:sz w:val="23"/>
          <w:szCs w:val="23"/>
          <w:lang w:eastAsia="ru-RU"/>
        </w:rPr>
      </w:pPr>
      <w:proofErr w:type="spellStart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>Ястребова</w:t>
      </w:r>
      <w:proofErr w:type="spellEnd"/>
      <w:r w:rsidRPr="00F46823">
        <w:rPr>
          <w:rFonts w:ascii="Arial" w:eastAsia="Times New Roman" w:hAnsi="Arial" w:cs="Arial"/>
          <w:color w:val="4F5C5C"/>
          <w:sz w:val="23"/>
          <w:szCs w:val="23"/>
          <w:lang w:eastAsia="ru-RU"/>
        </w:rPr>
        <w:t xml:space="preserve"> А.В., Бессонова Т.П. Содержание и приемы коррекции недостатков устной и письменной речи у учащихся начальных классов./ Основы логопедической работы с детьми. - Москва, 2003.</w:t>
      </w:r>
    </w:p>
    <w:p w:rsidR="00174D23" w:rsidRDefault="00174D23"/>
    <w:sectPr w:rsidR="0017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4FD6"/>
    <w:multiLevelType w:val="multilevel"/>
    <w:tmpl w:val="0F0E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14"/>
    <w:rsid w:val="00155814"/>
    <w:rsid w:val="00174D23"/>
    <w:rsid w:val="00F4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0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4503</Words>
  <Characters>25670</Characters>
  <Application>Microsoft Office Word</Application>
  <DocSecurity>0</DocSecurity>
  <Lines>213</Lines>
  <Paragraphs>60</Paragraphs>
  <ScaleCrop>false</ScaleCrop>
  <Company>Microsoft</Company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2022-04-11T06:30:00Z</dcterms:created>
  <dcterms:modified xsi:type="dcterms:W3CDTF">2022-04-11T06:30:00Z</dcterms:modified>
</cp:coreProperties>
</file>