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C8" w:rsidRPr="002A66C8" w:rsidRDefault="002A66C8" w:rsidP="002A66C8">
      <w:pPr>
        <w:pStyle w:val="2"/>
        <w:spacing w:before="0" w:beforeAutospacing="0" w:after="150" w:afterAutospacing="0"/>
        <w:ind w:left="300" w:right="150"/>
        <w:rPr>
          <w:color w:val="222222"/>
          <w:sz w:val="24"/>
          <w:szCs w:val="24"/>
        </w:rPr>
      </w:pPr>
      <w:r>
        <w:rPr>
          <w:color w:val="222222"/>
          <w:sz w:val="24"/>
          <w:szCs w:val="24"/>
        </w:rPr>
        <w:t>Статья на тему «</w:t>
      </w:r>
      <w:r w:rsidRPr="002A66C8">
        <w:rPr>
          <w:color w:val="222222"/>
          <w:sz w:val="24"/>
          <w:szCs w:val="24"/>
        </w:rPr>
        <w:t>Облигации. Рынок облигаций. Доходность облигаций</w:t>
      </w:r>
      <w:r>
        <w:rPr>
          <w:color w:val="222222"/>
          <w:sz w:val="24"/>
          <w:szCs w:val="24"/>
        </w:rPr>
        <w:t>»</w:t>
      </w:r>
    </w:p>
    <w:p w:rsidR="002A66C8" w:rsidRPr="002A66C8" w:rsidRDefault="002A66C8" w:rsidP="002A66C8">
      <w:pPr>
        <w:pStyle w:val="a3"/>
        <w:spacing w:before="75" w:beforeAutospacing="0" w:after="0" w:afterAutospacing="0"/>
        <w:ind w:left="225" w:right="225" w:firstLine="480"/>
        <w:jc w:val="both"/>
        <w:rPr>
          <w:color w:val="333333"/>
        </w:rPr>
      </w:pPr>
      <w:r w:rsidRPr="002A66C8">
        <w:rPr>
          <w:color w:val="333333"/>
        </w:rPr>
        <w:t>Инвестиции в облигации - наиболее надежное вложение средств на рынке ценных бумаг. Этот инструмент рекомендуется для тех, кому важна полная сохранность капитала с доходом несколько выше, чем по вкладу в банке.</w:t>
      </w:r>
    </w:p>
    <w:p w:rsidR="002A66C8" w:rsidRPr="002A66C8" w:rsidRDefault="002A66C8" w:rsidP="002A66C8">
      <w:pPr>
        <w:pStyle w:val="a3"/>
        <w:spacing w:before="75" w:beforeAutospacing="0" w:after="0" w:afterAutospacing="0"/>
        <w:ind w:left="225" w:right="225" w:firstLine="480"/>
        <w:jc w:val="both"/>
        <w:rPr>
          <w:color w:val="333333"/>
        </w:rPr>
      </w:pPr>
      <w:r w:rsidRPr="002A66C8">
        <w:rPr>
          <w:color w:val="333333"/>
        </w:rPr>
        <w:t>Держатель облигации получает от своих инвестиций фиксированный доход в форме выплаты процентов. Кроме того, во многих случаях облигации продаются по цене ниже номинала (с дисконтом), а погашаются они заемщиком по номиналу. Разница между ценой покупки и номинальной стоимостью – также доход инвестора.</w:t>
      </w:r>
    </w:p>
    <w:p w:rsidR="002A66C8" w:rsidRPr="002A66C8" w:rsidRDefault="002A66C8" w:rsidP="002A66C8">
      <w:pPr>
        <w:pStyle w:val="a3"/>
        <w:spacing w:before="75" w:beforeAutospacing="0" w:after="0" w:afterAutospacing="0"/>
        <w:ind w:left="225" w:right="225" w:firstLine="480"/>
        <w:jc w:val="both"/>
        <w:rPr>
          <w:color w:val="333333"/>
        </w:rPr>
      </w:pPr>
      <w:r w:rsidRPr="002A66C8">
        <w:rPr>
          <w:color w:val="333333"/>
        </w:rPr>
        <w:t>Этот инструмент очень похож на банковский вклад - деньги в него вкладываются на определенный срок под заранее известный процент. Но у облигаций есть два основных преимущества: как правило, более высокая доходность по корпоративным выпускам облигаций и возможность забрать деньги без потери набежавших процентов. Если при досрочном закрытии срочного счета в банке проценты теряются, то инвестиции в облигации полностью ликвидны - их всегда можно продать без потери причитающихся процентов за каждый день владения облигацией.</w:t>
      </w:r>
    </w:p>
    <w:p w:rsidR="002A66C8" w:rsidRPr="002A66C8" w:rsidRDefault="002A66C8" w:rsidP="002A66C8">
      <w:pPr>
        <w:pStyle w:val="a3"/>
        <w:spacing w:before="75" w:beforeAutospacing="0" w:after="0" w:afterAutospacing="0"/>
        <w:ind w:left="225" w:right="225" w:firstLine="480"/>
        <w:jc w:val="both"/>
        <w:rPr>
          <w:color w:val="333333"/>
        </w:rPr>
      </w:pPr>
      <w:r w:rsidRPr="002A66C8">
        <w:rPr>
          <w:color w:val="333333"/>
        </w:rPr>
        <w:t>Рынок облигаций - это рынок для консервативных инвесторов (в отличие от рынка акций). Ценовые колебания на этом рынке несопоставимо малы по сравнению с активной динамикой котировок акций. Для инвесторов главное - это проценты (купонные выплаты), хотя изменение рыночной стоимости облигации тоже влияет на доходность. Корпоративные облигации более надежны, чем акции, и более доходны, чем банковские вклады.</w:t>
      </w:r>
    </w:p>
    <w:p w:rsidR="002A66C8" w:rsidRPr="002A66C8" w:rsidRDefault="002A66C8" w:rsidP="002A66C8">
      <w:pPr>
        <w:pStyle w:val="a3"/>
        <w:spacing w:before="75" w:beforeAutospacing="0" w:after="0" w:afterAutospacing="0"/>
        <w:ind w:left="225" w:right="225" w:firstLine="480"/>
        <w:jc w:val="both"/>
        <w:rPr>
          <w:color w:val="333333"/>
        </w:rPr>
      </w:pPr>
      <w:r w:rsidRPr="002A66C8">
        <w:rPr>
          <w:color w:val="333333"/>
        </w:rPr>
        <w:t>Доходность корпоративных облигаций колеблется от 8 до 18% в зависимости от надежности эмитента облигаций. На рынке обращается большое разнообразие выпусков облигаций, из которых инвестор может выбрать наилучшее для себя сочетание доходности и риска. Есть облигации надежных, крупных компаний с небольшими купонными выплатами, есть также "бросовые" облигации некрупных предприятий с высокими процентными платежами. Особенно высока доходность по облигациям новых небольших эмитентов, которые впервые выводят на рынок свои ценные бумаги.</w:t>
      </w:r>
    </w:p>
    <w:p w:rsidR="002A66C8" w:rsidRPr="002A66C8" w:rsidRDefault="002A66C8" w:rsidP="002A66C8">
      <w:pPr>
        <w:pStyle w:val="a3"/>
        <w:spacing w:before="75" w:beforeAutospacing="0" w:after="0" w:afterAutospacing="0"/>
        <w:ind w:left="225" w:right="225" w:firstLine="480"/>
        <w:jc w:val="both"/>
        <w:rPr>
          <w:color w:val="333333"/>
        </w:rPr>
      </w:pPr>
      <w:r w:rsidRPr="002A66C8">
        <w:rPr>
          <w:color w:val="333333"/>
        </w:rPr>
        <w:t>Государственные облигации РФ (ОФЗ) не представляют интереса для массового инвестора ввиду их низкой доходности (около 8% годовых).</w:t>
      </w:r>
    </w:p>
    <w:p w:rsidR="002A66C8" w:rsidRPr="002A66C8" w:rsidRDefault="002A66C8" w:rsidP="002A66C8">
      <w:pPr>
        <w:pStyle w:val="a3"/>
        <w:spacing w:before="75" w:beforeAutospacing="0" w:after="0" w:afterAutospacing="0"/>
        <w:ind w:left="225" w:right="225" w:firstLine="480"/>
        <w:jc w:val="both"/>
        <w:rPr>
          <w:color w:val="333333"/>
        </w:rPr>
      </w:pPr>
      <w:r w:rsidRPr="002A66C8">
        <w:rPr>
          <w:color w:val="333333"/>
        </w:rPr>
        <w:t>Облигация – долговая ценная бумага. Купив облигацию компании-эмитента, инвестор становится ее кредитором. Эмитент обязуется выплатить держателю облигации по окончании срока ее обращения номинальную стоимость облигации и заранее известный или легко прогнозируемый стабильный доход в виде процентов от номинальной стоимости.</w:t>
      </w:r>
    </w:p>
    <w:p w:rsidR="002A66C8" w:rsidRPr="002A66C8" w:rsidRDefault="002A66C8" w:rsidP="002A66C8">
      <w:pPr>
        <w:pStyle w:val="a3"/>
        <w:spacing w:before="75" w:beforeAutospacing="0" w:after="0" w:afterAutospacing="0"/>
        <w:ind w:left="225" w:right="225" w:firstLine="480"/>
        <w:jc w:val="both"/>
        <w:rPr>
          <w:color w:val="333333"/>
        </w:rPr>
      </w:pPr>
      <w:r w:rsidRPr="002A66C8">
        <w:rPr>
          <w:color w:val="333333"/>
        </w:rPr>
        <w:t>Облигации выпускают компании самых разных отраслей, а также банки. В 2004 году более 80 компаний и банков выпустили свои облигации. Среди них были как высококлассные, так и менее надежные эмитенты.</w:t>
      </w:r>
    </w:p>
    <w:p w:rsidR="002A66C8" w:rsidRPr="002A66C8" w:rsidRDefault="002A66C8" w:rsidP="002A66C8">
      <w:pPr>
        <w:pStyle w:val="a3"/>
        <w:spacing w:before="75" w:beforeAutospacing="0" w:after="0" w:afterAutospacing="0"/>
        <w:ind w:left="225" w:right="225" w:firstLine="480"/>
        <w:jc w:val="both"/>
        <w:rPr>
          <w:color w:val="333333"/>
        </w:rPr>
      </w:pPr>
      <w:r w:rsidRPr="002A66C8">
        <w:rPr>
          <w:color w:val="333333"/>
        </w:rPr>
        <w:t>Облигации можно продать в любой день или дождаться срока погашения облигации эмитентом (срок облигации 3-5 лет). Накопленный доход по купону и номинальная стоимость облигаций перечисляются на счет инвестора, открытый у брокера.</w:t>
      </w:r>
    </w:p>
    <w:p w:rsidR="002A66C8" w:rsidRPr="002A66C8" w:rsidRDefault="002A66C8" w:rsidP="002A66C8">
      <w:pPr>
        <w:pStyle w:val="a3"/>
        <w:spacing w:before="0" w:beforeAutospacing="0" w:after="0" w:afterAutospacing="0"/>
        <w:ind w:left="225" w:right="225" w:firstLine="480"/>
        <w:jc w:val="both"/>
        <w:rPr>
          <w:color w:val="333333"/>
        </w:rPr>
      </w:pPr>
      <w:r w:rsidRPr="002A66C8">
        <w:rPr>
          <w:color w:val="333333"/>
        </w:rPr>
        <w:t>Основные торги облигациями ведутся в Секции фондового рынка ММВБ. Покупать облигации можно точно так же, как акции, - через интернет. Все основные биржевые данные по каждому выпуску облигаций транслируются участникам торгов и доступны через торговые терминалы. Однако</w:t>
      </w:r>
      <w:proofErr w:type="gramStart"/>
      <w:r w:rsidRPr="002A66C8">
        <w:rPr>
          <w:color w:val="333333"/>
        </w:rPr>
        <w:t>,</w:t>
      </w:r>
      <w:proofErr w:type="gramEnd"/>
      <w:r w:rsidRPr="002A66C8">
        <w:rPr>
          <w:color w:val="333333"/>
        </w:rPr>
        <w:t xml:space="preserve"> чтобы купить облигации, не обязательно устанавливать у себя</w:t>
      </w:r>
      <w:r>
        <w:rPr>
          <w:color w:val="333333"/>
        </w:rPr>
        <w:t xml:space="preserve"> </w:t>
      </w:r>
      <w:hyperlink r:id="rId6" w:anchor="14709276" w:tooltip="Нажмите, чтобы продолжить, Ads" w:history="1">
        <w:r>
          <w:rPr>
            <w:rStyle w:val="a4"/>
            <w:color w:val="222222"/>
            <w:u w:val="none"/>
          </w:rPr>
          <w:t>торговый</w:t>
        </w:r>
      </w:hyperlink>
      <w:r>
        <w:rPr>
          <w:color w:val="333333"/>
        </w:rPr>
        <w:t xml:space="preserve"> терминал</w:t>
      </w:r>
      <w:r w:rsidRPr="002A66C8">
        <w:rPr>
          <w:rStyle w:val="apple-converted-space"/>
          <w:color w:val="333333"/>
        </w:rPr>
        <w:t> </w:t>
      </w:r>
      <w:r w:rsidRPr="002A66C8">
        <w:rPr>
          <w:color w:val="333333"/>
        </w:rPr>
        <w:t>и совершать сделки с облигациями через интернет. Купить облигации для вас сможет брокер, если вы отдадите распоряжение по телефону.</w:t>
      </w:r>
    </w:p>
    <w:p w:rsidR="002A66C8" w:rsidRPr="002A66C8" w:rsidRDefault="002A66C8" w:rsidP="002A66C8">
      <w:pPr>
        <w:pStyle w:val="3"/>
        <w:spacing w:before="150" w:after="75"/>
        <w:ind w:left="300" w:right="150"/>
        <w:rPr>
          <w:rFonts w:ascii="Times New Roman" w:hAnsi="Times New Roman" w:cs="Times New Roman"/>
          <w:color w:val="222222"/>
          <w:sz w:val="24"/>
          <w:szCs w:val="24"/>
        </w:rPr>
      </w:pPr>
      <w:r w:rsidRPr="002A66C8">
        <w:rPr>
          <w:rFonts w:ascii="Times New Roman" w:hAnsi="Times New Roman" w:cs="Times New Roman"/>
          <w:color w:val="222222"/>
          <w:sz w:val="24"/>
          <w:szCs w:val="24"/>
        </w:rPr>
        <w:lastRenderedPageBreak/>
        <w:t>Основные показатели оценки облигаций</w:t>
      </w:r>
    </w:p>
    <w:p w:rsidR="002A66C8" w:rsidRPr="002A66C8" w:rsidRDefault="002A66C8" w:rsidP="002A66C8">
      <w:pPr>
        <w:pStyle w:val="a3"/>
        <w:spacing w:before="0" w:beforeAutospacing="0" w:after="0" w:afterAutospacing="0"/>
        <w:ind w:left="225" w:right="225" w:firstLine="480"/>
        <w:jc w:val="both"/>
        <w:rPr>
          <w:color w:val="333333"/>
        </w:rPr>
      </w:pPr>
      <w:r w:rsidRPr="002A66C8">
        <w:rPr>
          <w:color w:val="333333"/>
        </w:rPr>
        <w:t>Облигации, как правило, считаются более безопасным инвестиционным инструментом, чем акции, поскольку их владельцы имеют приоритет в требовании доли активов компании в случае ее ликвидации или реструктуризации. Для эмитентов облигации являются надежной альтернативой банкам и другим кредиторам, которые могут предлагать менее привлекательные финансовые условия, чем рынки капитала: например, более высокие процентные</w:t>
      </w:r>
      <w:r>
        <w:rPr>
          <w:color w:val="333333"/>
        </w:rPr>
        <w:t xml:space="preserve"> </w:t>
      </w:r>
      <w:hyperlink r:id="rId7" w:anchor="60322290" w:tooltip="Нажмите, чтобы продолжить, Ads" w:history="1">
        <w:r>
          <w:rPr>
            <w:rStyle w:val="a4"/>
            <w:color w:val="222222"/>
            <w:u w:val="none"/>
          </w:rPr>
          <w:t>ставки</w:t>
        </w:r>
      </w:hyperlink>
      <w:r w:rsidRPr="002A66C8">
        <w:rPr>
          <w:rStyle w:val="apple-converted-space"/>
          <w:color w:val="333333"/>
        </w:rPr>
        <w:t> </w:t>
      </w:r>
      <w:r w:rsidRPr="002A66C8">
        <w:rPr>
          <w:color w:val="333333"/>
        </w:rPr>
        <w:t>по займам.</w:t>
      </w:r>
    </w:p>
    <w:p w:rsidR="002A66C8" w:rsidRPr="002A66C8" w:rsidRDefault="002A66C8" w:rsidP="002A66C8">
      <w:pPr>
        <w:spacing w:after="0" w:line="240" w:lineRule="auto"/>
        <w:ind w:left="225" w:right="225" w:firstLine="480"/>
        <w:jc w:val="both"/>
        <w:rPr>
          <w:rFonts w:ascii="Times New Roman" w:eastAsia="Times New Roman" w:hAnsi="Times New Roman" w:cs="Times New Roman"/>
          <w:color w:val="333333"/>
          <w:sz w:val="24"/>
          <w:szCs w:val="24"/>
          <w:lang w:eastAsia="ru-RU"/>
        </w:rPr>
      </w:pPr>
      <w:r w:rsidRPr="002A66C8">
        <w:rPr>
          <w:rFonts w:ascii="Times New Roman" w:eastAsia="Times New Roman" w:hAnsi="Times New Roman" w:cs="Times New Roman"/>
          <w:color w:val="333333"/>
          <w:sz w:val="24"/>
          <w:szCs w:val="24"/>
          <w:lang w:eastAsia="ru-RU"/>
        </w:rPr>
        <w:t>В процессе инвестирования в облигации необходимо обращать внимание на ряд ключевых показателей, включая срок погашения, условия досрочного выкупа, кредитное качество, процентные</w:t>
      </w:r>
      <w:r>
        <w:rPr>
          <w:rFonts w:ascii="Times New Roman" w:eastAsia="Times New Roman" w:hAnsi="Times New Roman" w:cs="Times New Roman"/>
          <w:color w:val="333333"/>
          <w:sz w:val="24"/>
          <w:szCs w:val="24"/>
          <w:lang w:eastAsia="ru-RU"/>
        </w:rPr>
        <w:t xml:space="preserve"> </w:t>
      </w:r>
      <w:hyperlink r:id="rId8" w:anchor="13542473" w:tooltip="Нажмите, чтобы продолжить, Ads" w:history="1">
        <w:r>
          <w:rPr>
            <w:rFonts w:ascii="Times New Roman" w:eastAsia="Times New Roman" w:hAnsi="Times New Roman" w:cs="Times New Roman"/>
            <w:color w:val="222222"/>
            <w:sz w:val="24"/>
            <w:szCs w:val="24"/>
            <w:lang w:eastAsia="ru-RU"/>
          </w:rPr>
          <w:t>ставки</w:t>
        </w:r>
      </w:hyperlink>
      <w:r w:rsidRPr="002A66C8">
        <w:rPr>
          <w:rFonts w:ascii="Times New Roman" w:eastAsia="Times New Roman" w:hAnsi="Times New Roman" w:cs="Times New Roman"/>
          <w:color w:val="333333"/>
          <w:sz w:val="24"/>
          <w:szCs w:val="24"/>
          <w:lang w:eastAsia="ru-RU"/>
        </w:rPr>
        <w:t>, цену, доходность и налоговый статус. Вместе взятые, эти факторы позволяют инвестору оценить реальную стоимость конкретных долговых обязательств и решить, до какой степени данный вид капиталовложений соответствует его инвестиционным целям.</w:t>
      </w:r>
    </w:p>
    <w:p w:rsidR="002A66C8" w:rsidRPr="002A66C8" w:rsidRDefault="002A66C8" w:rsidP="002A66C8">
      <w:pPr>
        <w:spacing w:before="75" w:after="0" w:line="240" w:lineRule="auto"/>
        <w:ind w:left="225" w:right="225" w:firstLine="480"/>
        <w:jc w:val="both"/>
        <w:rPr>
          <w:rFonts w:ascii="Times New Roman" w:eastAsia="Times New Roman" w:hAnsi="Times New Roman" w:cs="Times New Roman"/>
          <w:color w:val="333333"/>
          <w:sz w:val="24"/>
          <w:szCs w:val="24"/>
          <w:lang w:eastAsia="ru-RU"/>
        </w:rPr>
      </w:pPr>
      <w:r w:rsidRPr="002A66C8">
        <w:rPr>
          <w:rFonts w:ascii="Times New Roman" w:eastAsia="Times New Roman" w:hAnsi="Times New Roman" w:cs="Times New Roman"/>
          <w:b/>
          <w:bCs/>
          <w:color w:val="333333"/>
          <w:sz w:val="24"/>
          <w:szCs w:val="24"/>
          <w:lang w:eastAsia="ru-RU"/>
        </w:rPr>
        <w:t>Срок погашения.</w:t>
      </w:r>
      <w:r w:rsidRPr="002A66C8">
        <w:rPr>
          <w:rFonts w:ascii="Times New Roman" w:eastAsia="Times New Roman" w:hAnsi="Times New Roman" w:cs="Times New Roman"/>
          <w:color w:val="333333"/>
          <w:sz w:val="24"/>
          <w:szCs w:val="24"/>
          <w:lang w:eastAsia="ru-RU"/>
        </w:rPr>
        <w:t> Под сроком погашения (</w:t>
      </w:r>
      <w:proofErr w:type="spellStart"/>
      <w:r w:rsidRPr="002A66C8">
        <w:rPr>
          <w:rFonts w:ascii="Times New Roman" w:eastAsia="Times New Roman" w:hAnsi="Times New Roman" w:cs="Times New Roman"/>
          <w:color w:val="333333"/>
          <w:sz w:val="24"/>
          <w:szCs w:val="24"/>
          <w:lang w:eastAsia="ru-RU"/>
        </w:rPr>
        <w:t>maturity</w:t>
      </w:r>
      <w:proofErr w:type="spellEnd"/>
      <w:r w:rsidRPr="002A66C8">
        <w:rPr>
          <w:rFonts w:ascii="Times New Roman" w:eastAsia="Times New Roman" w:hAnsi="Times New Roman" w:cs="Times New Roman"/>
          <w:color w:val="333333"/>
          <w:sz w:val="24"/>
          <w:szCs w:val="24"/>
          <w:lang w:eastAsia="ru-RU"/>
        </w:rPr>
        <w:t>) имеется в виду заранее установленная дата в будущем, на которую номинальная стоимость облигации должна быть возвращена инвестору. Сроки погашения облигаций обычно простираются в пределах от одного года до 30 лет. Диапазоны сроков погашения классифицируются следующим образом:</w:t>
      </w:r>
    </w:p>
    <w:p w:rsidR="002A66C8" w:rsidRPr="002A66C8" w:rsidRDefault="002A66C8" w:rsidP="002A66C8">
      <w:pPr>
        <w:numPr>
          <w:ilvl w:val="0"/>
          <w:numId w:val="1"/>
        </w:numPr>
        <w:spacing w:before="75" w:after="0" w:line="240" w:lineRule="auto"/>
        <w:ind w:left="525" w:right="225" w:firstLine="0"/>
        <w:jc w:val="both"/>
        <w:rPr>
          <w:rFonts w:ascii="Times New Roman" w:eastAsia="Times New Roman" w:hAnsi="Times New Roman" w:cs="Times New Roman"/>
          <w:color w:val="333333"/>
          <w:sz w:val="24"/>
          <w:szCs w:val="24"/>
          <w:lang w:eastAsia="ru-RU"/>
        </w:rPr>
      </w:pPr>
      <w:proofErr w:type="gramStart"/>
      <w:r w:rsidRPr="002A66C8">
        <w:rPr>
          <w:rFonts w:ascii="Times New Roman" w:eastAsia="Times New Roman" w:hAnsi="Times New Roman" w:cs="Times New Roman"/>
          <w:color w:val="333333"/>
          <w:sz w:val="24"/>
          <w:szCs w:val="24"/>
          <w:lang w:eastAsia="ru-RU"/>
        </w:rPr>
        <w:t>Краткосрочные</w:t>
      </w:r>
      <w:proofErr w:type="gramEnd"/>
      <w:r w:rsidRPr="002A66C8">
        <w:rPr>
          <w:rFonts w:ascii="Times New Roman" w:eastAsia="Times New Roman" w:hAnsi="Times New Roman" w:cs="Times New Roman"/>
          <w:color w:val="333333"/>
          <w:sz w:val="24"/>
          <w:szCs w:val="24"/>
          <w:lang w:eastAsia="ru-RU"/>
        </w:rPr>
        <w:t>: – до 5 лет;</w:t>
      </w:r>
    </w:p>
    <w:p w:rsidR="002A66C8" w:rsidRPr="002A66C8" w:rsidRDefault="002A66C8" w:rsidP="002A66C8">
      <w:pPr>
        <w:numPr>
          <w:ilvl w:val="0"/>
          <w:numId w:val="1"/>
        </w:numPr>
        <w:spacing w:before="75" w:after="0" w:line="240" w:lineRule="auto"/>
        <w:ind w:left="525" w:right="225" w:firstLine="0"/>
        <w:jc w:val="both"/>
        <w:rPr>
          <w:rFonts w:ascii="Times New Roman" w:eastAsia="Times New Roman" w:hAnsi="Times New Roman" w:cs="Times New Roman"/>
          <w:color w:val="333333"/>
          <w:sz w:val="24"/>
          <w:szCs w:val="24"/>
          <w:lang w:eastAsia="ru-RU"/>
        </w:rPr>
      </w:pPr>
      <w:proofErr w:type="gramStart"/>
      <w:r w:rsidRPr="002A66C8">
        <w:rPr>
          <w:rFonts w:ascii="Times New Roman" w:eastAsia="Times New Roman" w:hAnsi="Times New Roman" w:cs="Times New Roman"/>
          <w:color w:val="333333"/>
          <w:sz w:val="24"/>
          <w:szCs w:val="24"/>
          <w:lang w:eastAsia="ru-RU"/>
        </w:rPr>
        <w:t>Среднесрочные</w:t>
      </w:r>
      <w:proofErr w:type="gramEnd"/>
      <w:r w:rsidRPr="002A66C8">
        <w:rPr>
          <w:rFonts w:ascii="Times New Roman" w:eastAsia="Times New Roman" w:hAnsi="Times New Roman" w:cs="Times New Roman"/>
          <w:color w:val="333333"/>
          <w:sz w:val="24"/>
          <w:szCs w:val="24"/>
          <w:lang w:eastAsia="ru-RU"/>
        </w:rPr>
        <w:t>: – от 5 до 12 лет;</w:t>
      </w:r>
    </w:p>
    <w:p w:rsidR="002A66C8" w:rsidRPr="002A66C8" w:rsidRDefault="002A66C8" w:rsidP="002A66C8">
      <w:pPr>
        <w:numPr>
          <w:ilvl w:val="0"/>
          <w:numId w:val="1"/>
        </w:numPr>
        <w:spacing w:before="75" w:after="0" w:line="240" w:lineRule="auto"/>
        <w:ind w:left="525" w:right="225" w:firstLine="0"/>
        <w:jc w:val="both"/>
        <w:rPr>
          <w:rFonts w:ascii="Times New Roman" w:eastAsia="Times New Roman" w:hAnsi="Times New Roman" w:cs="Times New Roman"/>
          <w:color w:val="333333"/>
          <w:sz w:val="24"/>
          <w:szCs w:val="24"/>
          <w:lang w:eastAsia="ru-RU"/>
        </w:rPr>
      </w:pPr>
      <w:proofErr w:type="gramStart"/>
      <w:r w:rsidRPr="002A66C8">
        <w:rPr>
          <w:rFonts w:ascii="Times New Roman" w:eastAsia="Times New Roman" w:hAnsi="Times New Roman" w:cs="Times New Roman"/>
          <w:color w:val="333333"/>
          <w:sz w:val="24"/>
          <w:szCs w:val="24"/>
          <w:lang w:eastAsia="ru-RU"/>
        </w:rPr>
        <w:t>Долгосрочные</w:t>
      </w:r>
      <w:proofErr w:type="gramEnd"/>
      <w:r w:rsidRPr="002A66C8">
        <w:rPr>
          <w:rFonts w:ascii="Times New Roman" w:eastAsia="Times New Roman" w:hAnsi="Times New Roman" w:cs="Times New Roman"/>
          <w:color w:val="333333"/>
          <w:sz w:val="24"/>
          <w:szCs w:val="24"/>
          <w:lang w:eastAsia="ru-RU"/>
        </w:rPr>
        <w:t>: – от 12 лет и выше.</w:t>
      </w:r>
    </w:p>
    <w:p w:rsidR="002A66C8" w:rsidRPr="002A66C8" w:rsidRDefault="002A66C8" w:rsidP="002A66C8">
      <w:pPr>
        <w:spacing w:before="75" w:after="0" w:line="240" w:lineRule="auto"/>
        <w:ind w:left="225" w:right="225" w:firstLine="480"/>
        <w:jc w:val="both"/>
        <w:rPr>
          <w:rFonts w:ascii="Times New Roman" w:eastAsia="Times New Roman" w:hAnsi="Times New Roman" w:cs="Times New Roman"/>
          <w:color w:val="333333"/>
          <w:sz w:val="24"/>
          <w:szCs w:val="24"/>
          <w:lang w:eastAsia="ru-RU"/>
        </w:rPr>
      </w:pPr>
      <w:r w:rsidRPr="002A66C8">
        <w:rPr>
          <w:rFonts w:ascii="Times New Roman" w:eastAsia="Times New Roman" w:hAnsi="Times New Roman" w:cs="Times New Roman"/>
          <w:color w:val="333333"/>
          <w:sz w:val="24"/>
          <w:szCs w:val="24"/>
          <w:lang w:eastAsia="ru-RU"/>
        </w:rPr>
        <w:t>Некоторые облигации имеют оговорку о досрочном погашении, или “отзыве” (</w:t>
      </w:r>
      <w:proofErr w:type="spellStart"/>
      <w:r w:rsidRPr="002A66C8">
        <w:rPr>
          <w:rFonts w:ascii="Times New Roman" w:eastAsia="Times New Roman" w:hAnsi="Times New Roman" w:cs="Times New Roman"/>
          <w:color w:val="333333"/>
          <w:sz w:val="24"/>
          <w:szCs w:val="24"/>
          <w:lang w:eastAsia="ru-RU"/>
        </w:rPr>
        <w:t>redemption</w:t>
      </w:r>
      <w:proofErr w:type="spellEnd"/>
      <w:r w:rsidRPr="002A66C8">
        <w:rPr>
          <w:rFonts w:ascii="Times New Roman" w:eastAsia="Times New Roman" w:hAnsi="Times New Roman" w:cs="Times New Roman"/>
          <w:color w:val="333333"/>
          <w:sz w:val="24"/>
          <w:szCs w:val="24"/>
          <w:lang w:eastAsia="ru-RU"/>
        </w:rPr>
        <w:t xml:space="preserve"> </w:t>
      </w:r>
      <w:proofErr w:type="spellStart"/>
      <w:r w:rsidRPr="002A66C8">
        <w:rPr>
          <w:rFonts w:ascii="Times New Roman" w:eastAsia="Times New Roman" w:hAnsi="Times New Roman" w:cs="Times New Roman"/>
          <w:color w:val="333333"/>
          <w:sz w:val="24"/>
          <w:szCs w:val="24"/>
          <w:lang w:eastAsia="ru-RU"/>
        </w:rPr>
        <w:t>provisions</w:t>
      </w:r>
      <w:proofErr w:type="spellEnd"/>
      <w:r w:rsidRPr="002A66C8">
        <w:rPr>
          <w:rFonts w:ascii="Times New Roman" w:eastAsia="Times New Roman" w:hAnsi="Times New Roman" w:cs="Times New Roman"/>
          <w:color w:val="333333"/>
          <w:sz w:val="24"/>
          <w:szCs w:val="24"/>
          <w:lang w:eastAsia="ru-RU"/>
        </w:rPr>
        <w:t xml:space="preserve">, </w:t>
      </w:r>
      <w:proofErr w:type="spellStart"/>
      <w:r w:rsidRPr="002A66C8">
        <w:rPr>
          <w:rFonts w:ascii="Times New Roman" w:eastAsia="Times New Roman" w:hAnsi="Times New Roman" w:cs="Times New Roman"/>
          <w:color w:val="333333"/>
          <w:sz w:val="24"/>
          <w:szCs w:val="24"/>
          <w:lang w:eastAsia="ru-RU"/>
        </w:rPr>
        <w:t>call</w:t>
      </w:r>
      <w:proofErr w:type="spellEnd"/>
      <w:r w:rsidRPr="002A66C8">
        <w:rPr>
          <w:rFonts w:ascii="Times New Roman" w:eastAsia="Times New Roman" w:hAnsi="Times New Roman" w:cs="Times New Roman"/>
          <w:color w:val="333333"/>
          <w:sz w:val="24"/>
          <w:szCs w:val="24"/>
          <w:lang w:eastAsia="ru-RU"/>
        </w:rPr>
        <w:t xml:space="preserve"> </w:t>
      </w:r>
      <w:proofErr w:type="spellStart"/>
      <w:r w:rsidRPr="002A66C8">
        <w:rPr>
          <w:rFonts w:ascii="Times New Roman" w:eastAsia="Times New Roman" w:hAnsi="Times New Roman" w:cs="Times New Roman"/>
          <w:color w:val="333333"/>
          <w:sz w:val="24"/>
          <w:szCs w:val="24"/>
          <w:lang w:eastAsia="ru-RU"/>
        </w:rPr>
        <w:t>provisions</w:t>
      </w:r>
      <w:proofErr w:type="spellEnd"/>
      <w:r w:rsidRPr="002A66C8">
        <w:rPr>
          <w:rFonts w:ascii="Times New Roman" w:eastAsia="Times New Roman" w:hAnsi="Times New Roman" w:cs="Times New Roman"/>
          <w:color w:val="333333"/>
          <w:sz w:val="24"/>
          <w:szCs w:val="24"/>
          <w:lang w:eastAsia="ru-RU"/>
        </w:rPr>
        <w:t xml:space="preserve">), которая позволяет эмитенту (или обязывает его) выкупить их у инвесторов до срока погашения, </w:t>
      </w:r>
      <w:proofErr w:type="gramStart"/>
      <w:r w:rsidRPr="002A66C8">
        <w:rPr>
          <w:rFonts w:ascii="Times New Roman" w:eastAsia="Times New Roman" w:hAnsi="Times New Roman" w:cs="Times New Roman"/>
          <w:color w:val="333333"/>
          <w:sz w:val="24"/>
          <w:szCs w:val="24"/>
          <w:lang w:eastAsia="ru-RU"/>
        </w:rPr>
        <w:t>по</w:t>
      </w:r>
      <w:proofErr w:type="gramEnd"/>
      <w:r w:rsidRPr="002A66C8">
        <w:rPr>
          <w:rFonts w:ascii="Times New Roman" w:eastAsia="Times New Roman" w:hAnsi="Times New Roman" w:cs="Times New Roman"/>
          <w:color w:val="333333"/>
          <w:sz w:val="24"/>
          <w:szCs w:val="24"/>
          <w:lang w:eastAsia="ru-RU"/>
        </w:rPr>
        <w:t xml:space="preserve"> </w:t>
      </w:r>
      <w:proofErr w:type="gramStart"/>
      <w:r w:rsidRPr="002A66C8">
        <w:rPr>
          <w:rFonts w:ascii="Times New Roman" w:eastAsia="Times New Roman" w:hAnsi="Times New Roman" w:cs="Times New Roman"/>
          <w:color w:val="333333"/>
          <w:sz w:val="24"/>
          <w:szCs w:val="24"/>
          <w:lang w:eastAsia="ru-RU"/>
        </w:rPr>
        <w:t>наступлении</w:t>
      </w:r>
      <w:proofErr w:type="gramEnd"/>
      <w:r w:rsidRPr="002A66C8">
        <w:rPr>
          <w:rFonts w:ascii="Times New Roman" w:eastAsia="Times New Roman" w:hAnsi="Times New Roman" w:cs="Times New Roman"/>
          <w:color w:val="333333"/>
          <w:sz w:val="24"/>
          <w:szCs w:val="24"/>
          <w:lang w:eastAsia="ru-RU"/>
        </w:rPr>
        <w:t xml:space="preserve"> заранее определенной даты, выплатив при этом их номинальную стоимость. Эмитенты облигаций продают облигации с правом досрочного погашения, или отзыва (</w:t>
      </w:r>
      <w:proofErr w:type="spellStart"/>
      <w:r w:rsidRPr="002A66C8">
        <w:rPr>
          <w:rFonts w:ascii="Times New Roman" w:eastAsia="Times New Roman" w:hAnsi="Times New Roman" w:cs="Times New Roman"/>
          <w:color w:val="333333"/>
          <w:sz w:val="24"/>
          <w:szCs w:val="24"/>
          <w:lang w:eastAsia="ru-RU"/>
        </w:rPr>
        <w:t>callables</w:t>
      </w:r>
      <w:proofErr w:type="spellEnd"/>
      <w:r w:rsidRPr="002A66C8">
        <w:rPr>
          <w:rFonts w:ascii="Times New Roman" w:eastAsia="Times New Roman" w:hAnsi="Times New Roman" w:cs="Times New Roman"/>
          <w:color w:val="333333"/>
          <w:sz w:val="24"/>
          <w:szCs w:val="24"/>
          <w:lang w:eastAsia="ru-RU"/>
        </w:rPr>
        <w:t xml:space="preserve">), чтобы обеспечить себе относительную свободу действий, сохранив право выкупать облигации до срока погашения после заранее установленной даты. Это право имеет существенное значение для эмитентов облигаций в условиях падения процентных ставок, поскольку позволяет им, изъяв из </w:t>
      </w:r>
      <w:proofErr w:type="gramStart"/>
      <w:r w:rsidRPr="002A66C8">
        <w:rPr>
          <w:rFonts w:ascii="Times New Roman" w:eastAsia="Times New Roman" w:hAnsi="Times New Roman" w:cs="Times New Roman"/>
          <w:color w:val="333333"/>
          <w:sz w:val="24"/>
          <w:szCs w:val="24"/>
          <w:lang w:eastAsia="ru-RU"/>
        </w:rPr>
        <w:t>обращения</w:t>
      </w:r>
      <w:proofErr w:type="gramEnd"/>
      <w:r w:rsidRPr="002A66C8">
        <w:rPr>
          <w:rFonts w:ascii="Times New Roman" w:eastAsia="Times New Roman" w:hAnsi="Times New Roman" w:cs="Times New Roman"/>
          <w:color w:val="333333"/>
          <w:sz w:val="24"/>
          <w:szCs w:val="24"/>
          <w:lang w:eastAsia="ru-RU"/>
        </w:rPr>
        <w:t xml:space="preserve"> существующие долговые обязательства, выпустить новые - на ту же сумму, но по более низкой процентной ставке.</w:t>
      </w:r>
    </w:p>
    <w:p w:rsidR="002A66C8" w:rsidRPr="002A66C8" w:rsidRDefault="002A66C8" w:rsidP="002A66C8">
      <w:pPr>
        <w:spacing w:before="75" w:after="0" w:line="240" w:lineRule="auto"/>
        <w:ind w:left="225" w:right="225" w:firstLine="480"/>
        <w:jc w:val="both"/>
        <w:rPr>
          <w:rFonts w:ascii="Times New Roman" w:eastAsia="Times New Roman" w:hAnsi="Times New Roman" w:cs="Times New Roman"/>
          <w:color w:val="333333"/>
          <w:sz w:val="24"/>
          <w:szCs w:val="24"/>
          <w:lang w:eastAsia="ru-RU"/>
        </w:rPr>
      </w:pPr>
      <w:r w:rsidRPr="002A66C8">
        <w:rPr>
          <w:rFonts w:ascii="Times New Roman" w:eastAsia="Times New Roman" w:hAnsi="Times New Roman" w:cs="Times New Roman"/>
          <w:color w:val="333333"/>
          <w:sz w:val="24"/>
          <w:szCs w:val="24"/>
          <w:lang w:eastAsia="ru-RU"/>
        </w:rPr>
        <w:t>В случае “отзыва” облигаций инвесторам возвращается номинальная сумма долга в наличных, после чего им предоставляется гораздо менее привлекательная возможность реинвестирования в более дорогостоящие инструменты с более низкой доходностью. Подобный риск называется риском реинвестирования. Инвесторы, желающие избежать данного риска, могут приобретать безотзывные облигации (</w:t>
      </w:r>
      <w:proofErr w:type="spellStart"/>
      <w:r w:rsidRPr="002A66C8">
        <w:rPr>
          <w:rFonts w:ascii="Times New Roman" w:eastAsia="Times New Roman" w:hAnsi="Times New Roman" w:cs="Times New Roman"/>
          <w:color w:val="333333"/>
          <w:sz w:val="24"/>
          <w:szCs w:val="24"/>
          <w:lang w:eastAsia="ru-RU"/>
        </w:rPr>
        <w:t>bullets</w:t>
      </w:r>
      <w:proofErr w:type="spellEnd"/>
      <w:r w:rsidRPr="002A66C8">
        <w:rPr>
          <w:rFonts w:ascii="Times New Roman" w:eastAsia="Times New Roman" w:hAnsi="Times New Roman" w:cs="Times New Roman"/>
          <w:color w:val="333333"/>
          <w:sz w:val="24"/>
          <w:szCs w:val="24"/>
          <w:lang w:eastAsia="ru-RU"/>
        </w:rPr>
        <w:t>) с фиксированной датой погашения, производимого единовременно, по которым не предусмотрена возможность досрочного изъятия из обращения. Доходность этого вида бумаг, как правило, бывает ниже, чем у облигаций с правом отзыва, зато эмитент не может вынудить держателей облигаций погасить их до установленного срока, независимо от изменений в уровнях процентных ставок.</w:t>
      </w:r>
    </w:p>
    <w:p w:rsidR="002A66C8" w:rsidRPr="002A66C8" w:rsidRDefault="002A66C8" w:rsidP="002A66C8">
      <w:pPr>
        <w:spacing w:after="0" w:line="240" w:lineRule="auto"/>
        <w:ind w:left="225" w:right="225" w:firstLine="480"/>
        <w:jc w:val="both"/>
        <w:rPr>
          <w:rFonts w:ascii="Times New Roman" w:eastAsia="Times New Roman" w:hAnsi="Times New Roman" w:cs="Times New Roman"/>
          <w:color w:val="333333"/>
          <w:sz w:val="24"/>
          <w:szCs w:val="24"/>
          <w:lang w:eastAsia="ru-RU"/>
        </w:rPr>
      </w:pPr>
      <w:r w:rsidRPr="002A66C8">
        <w:rPr>
          <w:rFonts w:ascii="Times New Roman" w:eastAsia="Times New Roman" w:hAnsi="Times New Roman" w:cs="Times New Roman"/>
          <w:color w:val="333333"/>
          <w:sz w:val="24"/>
          <w:szCs w:val="24"/>
          <w:lang w:eastAsia="ru-RU"/>
        </w:rPr>
        <w:t>Существуют так называемые облигации с опционом “пут” (</w:t>
      </w:r>
      <w:proofErr w:type="spellStart"/>
      <w:r w:rsidRPr="002A66C8">
        <w:rPr>
          <w:rFonts w:ascii="Times New Roman" w:eastAsia="Times New Roman" w:hAnsi="Times New Roman" w:cs="Times New Roman"/>
          <w:color w:val="333333"/>
          <w:sz w:val="24"/>
          <w:szCs w:val="24"/>
          <w:lang w:eastAsia="ru-RU"/>
        </w:rPr>
        <w:t>put</w:t>
      </w:r>
      <w:proofErr w:type="spellEnd"/>
      <w:r w:rsidRPr="002A66C8">
        <w:rPr>
          <w:rFonts w:ascii="Times New Roman" w:eastAsia="Times New Roman" w:hAnsi="Times New Roman" w:cs="Times New Roman"/>
          <w:color w:val="333333"/>
          <w:sz w:val="24"/>
          <w:szCs w:val="24"/>
          <w:lang w:eastAsia="ru-RU"/>
        </w:rPr>
        <w:t xml:space="preserve"> </w:t>
      </w:r>
      <w:proofErr w:type="spellStart"/>
      <w:r w:rsidRPr="002A66C8">
        <w:rPr>
          <w:rFonts w:ascii="Times New Roman" w:eastAsia="Times New Roman" w:hAnsi="Times New Roman" w:cs="Times New Roman"/>
          <w:color w:val="333333"/>
          <w:sz w:val="24"/>
          <w:szCs w:val="24"/>
          <w:lang w:eastAsia="ru-RU"/>
        </w:rPr>
        <w:t>bond</w:t>
      </w:r>
      <w:proofErr w:type="spellEnd"/>
      <w:r w:rsidRPr="002A66C8">
        <w:rPr>
          <w:rFonts w:ascii="Times New Roman" w:eastAsia="Times New Roman" w:hAnsi="Times New Roman" w:cs="Times New Roman"/>
          <w:color w:val="333333"/>
          <w:sz w:val="24"/>
          <w:szCs w:val="24"/>
          <w:lang w:eastAsia="ru-RU"/>
        </w:rPr>
        <w:t xml:space="preserve">), которые, напротив, дают инвестору право потребовать от эмитента, чтобы тот выкупил свои бумаги </w:t>
      </w:r>
      <w:proofErr w:type="gramStart"/>
      <w:r w:rsidRPr="002A66C8">
        <w:rPr>
          <w:rFonts w:ascii="Times New Roman" w:eastAsia="Times New Roman" w:hAnsi="Times New Roman" w:cs="Times New Roman"/>
          <w:color w:val="333333"/>
          <w:sz w:val="24"/>
          <w:szCs w:val="24"/>
          <w:lang w:eastAsia="ru-RU"/>
        </w:rPr>
        <w:t>по</w:t>
      </w:r>
      <w:proofErr w:type="gramEnd"/>
      <w:r w:rsidRPr="002A66C8">
        <w:rPr>
          <w:rFonts w:ascii="Times New Roman" w:eastAsia="Times New Roman" w:hAnsi="Times New Roman" w:cs="Times New Roman"/>
          <w:color w:val="333333"/>
          <w:sz w:val="24"/>
          <w:szCs w:val="24"/>
          <w:lang w:eastAsia="ru-RU"/>
        </w:rPr>
        <w:t xml:space="preserve"> </w:t>
      </w:r>
      <w:proofErr w:type="gramStart"/>
      <w:r w:rsidRPr="002A66C8">
        <w:rPr>
          <w:rFonts w:ascii="Times New Roman" w:eastAsia="Times New Roman" w:hAnsi="Times New Roman" w:cs="Times New Roman"/>
          <w:color w:val="333333"/>
          <w:sz w:val="24"/>
          <w:szCs w:val="24"/>
          <w:lang w:eastAsia="ru-RU"/>
        </w:rPr>
        <w:t>наступлении</w:t>
      </w:r>
      <w:proofErr w:type="gramEnd"/>
      <w:r w:rsidRPr="002A66C8">
        <w:rPr>
          <w:rFonts w:ascii="Times New Roman" w:eastAsia="Times New Roman" w:hAnsi="Times New Roman" w:cs="Times New Roman"/>
          <w:color w:val="333333"/>
          <w:sz w:val="24"/>
          <w:szCs w:val="24"/>
          <w:lang w:eastAsia="ru-RU"/>
        </w:rPr>
        <w:t xml:space="preserve"> определенной даты до срока погашения. Инвесторы обычно используют это право, когда нуждаются в наличных деньгах или когда процентные</w:t>
      </w:r>
      <w:r>
        <w:rPr>
          <w:rFonts w:ascii="Times New Roman" w:eastAsia="Times New Roman" w:hAnsi="Times New Roman" w:cs="Times New Roman"/>
          <w:color w:val="333333"/>
          <w:sz w:val="24"/>
          <w:szCs w:val="24"/>
          <w:lang w:eastAsia="ru-RU"/>
        </w:rPr>
        <w:t xml:space="preserve"> </w:t>
      </w:r>
      <w:hyperlink r:id="rId9" w:anchor="82655752" w:tooltip="Нажмите, чтобы продолжить, Ads" w:history="1">
        <w:r w:rsidRPr="002A66C8">
          <w:rPr>
            <w:rFonts w:ascii="Times New Roman" w:eastAsia="Times New Roman" w:hAnsi="Times New Roman" w:cs="Times New Roman"/>
            <w:color w:val="222222"/>
            <w:sz w:val="24"/>
            <w:szCs w:val="24"/>
            <w:lang w:eastAsia="ru-RU"/>
          </w:rPr>
          <w:t>СТАВКИ</w:t>
        </w:r>
      </w:hyperlink>
      <w:r w:rsidRPr="002A66C8">
        <w:rPr>
          <w:rFonts w:ascii="Times New Roman" w:eastAsia="Times New Roman" w:hAnsi="Times New Roman" w:cs="Times New Roman"/>
          <w:color w:val="333333"/>
          <w:sz w:val="24"/>
          <w:szCs w:val="24"/>
          <w:lang w:eastAsia="ru-RU"/>
        </w:rPr>
        <w:t> значительно поднимаются в сравнении с уровнем, на котором они были в момент выпуска облигаций. В этом случае держатели облигаций могут вновь инвестировать полученные деньги в бумаги с более высокой процентной ставкой.</w:t>
      </w:r>
    </w:p>
    <w:p w:rsidR="002A66C8" w:rsidRPr="002A66C8" w:rsidRDefault="002A66C8" w:rsidP="002A66C8">
      <w:pPr>
        <w:spacing w:before="75" w:after="0" w:line="240" w:lineRule="auto"/>
        <w:ind w:left="225" w:right="225" w:firstLine="480"/>
        <w:jc w:val="both"/>
        <w:rPr>
          <w:rFonts w:ascii="Times New Roman" w:eastAsia="Times New Roman" w:hAnsi="Times New Roman" w:cs="Times New Roman"/>
          <w:color w:val="333333"/>
          <w:sz w:val="24"/>
          <w:szCs w:val="24"/>
          <w:lang w:eastAsia="ru-RU"/>
        </w:rPr>
      </w:pPr>
      <w:r w:rsidRPr="002A66C8">
        <w:rPr>
          <w:rFonts w:ascii="Times New Roman" w:eastAsia="Times New Roman" w:hAnsi="Times New Roman" w:cs="Times New Roman"/>
          <w:color w:val="333333"/>
          <w:sz w:val="24"/>
          <w:szCs w:val="24"/>
          <w:lang w:eastAsia="ru-RU"/>
        </w:rPr>
        <w:lastRenderedPageBreak/>
        <w:t>Прежде чем покупать облигации, инвестор должен выяснить, включают ли условия продажи оговорку о досрочном погашении, и, если таковая имеется, убедиться в том, что он будет получать доход, рассчитанный на первую возможную дату досрочного погашения, а не только доход на дату погашения. Облигации, продаваемые с оговоркой о досрочном выкупе, обычно приносят более высокий годовой доход, чтобы компенсировать риск, связанный с возможностью преждевременного изъятия из обращения.</w:t>
      </w:r>
    </w:p>
    <w:p w:rsidR="002A66C8" w:rsidRPr="002A66C8" w:rsidRDefault="002A66C8" w:rsidP="002A66C8">
      <w:pPr>
        <w:spacing w:before="75" w:after="0" w:line="240" w:lineRule="auto"/>
        <w:ind w:left="225" w:right="225" w:firstLine="480"/>
        <w:jc w:val="both"/>
        <w:rPr>
          <w:rFonts w:ascii="Times New Roman" w:eastAsia="Times New Roman" w:hAnsi="Times New Roman" w:cs="Times New Roman"/>
          <w:color w:val="333333"/>
          <w:sz w:val="24"/>
          <w:szCs w:val="24"/>
          <w:lang w:eastAsia="ru-RU"/>
        </w:rPr>
      </w:pPr>
      <w:r w:rsidRPr="002A66C8">
        <w:rPr>
          <w:rFonts w:ascii="Times New Roman" w:eastAsia="Times New Roman" w:hAnsi="Times New Roman" w:cs="Times New Roman"/>
          <w:b/>
          <w:bCs/>
          <w:color w:val="333333"/>
          <w:sz w:val="24"/>
          <w:szCs w:val="24"/>
          <w:lang w:eastAsia="ru-RU"/>
        </w:rPr>
        <w:t>Процентные ставки.</w:t>
      </w:r>
      <w:r w:rsidRPr="002A66C8">
        <w:rPr>
          <w:rFonts w:ascii="Times New Roman" w:eastAsia="Times New Roman" w:hAnsi="Times New Roman" w:cs="Times New Roman"/>
          <w:color w:val="333333"/>
          <w:sz w:val="24"/>
          <w:szCs w:val="24"/>
          <w:lang w:eastAsia="ru-RU"/>
        </w:rPr>
        <w:t xml:space="preserve"> Облигации приносят инвесторам процентный доход, который может быть фиксированным, “плавающим” или выплачиваться </w:t>
      </w:r>
      <w:proofErr w:type="gramStart"/>
      <w:r w:rsidRPr="002A66C8">
        <w:rPr>
          <w:rFonts w:ascii="Times New Roman" w:eastAsia="Times New Roman" w:hAnsi="Times New Roman" w:cs="Times New Roman"/>
          <w:color w:val="333333"/>
          <w:sz w:val="24"/>
          <w:szCs w:val="24"/>
          <w:lang w:eastAsia="ru-RU"/>
        </w:rPr>
        <w:t>по</w:t>
      </w:r>
      <w:proofErr w:type="gramEnd"/>
      <w:r w:rsidRPr="002A66C8">
        <w:rPr>
          <w:rFonts w:ascii="Times New Roman" w:eastAsia="Times New Roman" w:hAnsi="Times New Roman" w:cs="Times New Roman"/>
          <w:color w:val="333333"/>
          <w:sz w:val="24"/>
          <w:szCs w:val="24"/>
          <w:lang w:eastAsia="ru-RU"/>
        </w:rPr>
        <w:t xml:space="preserve"> </w:t>
      </w:r>
      <w:proofErr w:type="gramStart"/>
      <w:r w:rsidRPr="002A66C8">
        <w:rPr>
          <w:rFonts w:ascii="Times New Roman" w:eastAsia="Times New Roman" w:hAnsi="Times New Roman" w:cs="Times New Roman"/>
          <w:color w:val="333333"/>
          <w:sz w:val="24"/>
          <w:szCs w:val="24"/>
          <w:lang w:eastAsia="ru-RU"/>
        </w:rPr>
        <w:t>наступлении</w:t>
      </w:r>
      <w:proofErr w:type="gramEnd"/>
      <w:r w:rsidRPr="002A66C8">
        <w:rPr>
          <w:rFonts w:ascii="Times New Roman" w:eastAsia="Times New Roman" w:hAnsi="Times New Roman" w:cs="Times New Roman"/>
          <w:color w:val="333333"/>
          <w:sz w:val="24"/>
          <w:szCs w:val="24"/>
          <w:lang w:eastAsia="ru-RU"/>
        </w:rPr>
        <w:t xml:space="preserve"> срока погашения. Для большинства долговых обязательств устанавливается процентная ставка, которая остается на одном и том же уровне до наступления срока погашения и исчисляется в процентах от номинальной стоимости ценной бумаги (</w:t>
      </w:r>
      <w:proofErr w:type="spellStart"/>
      <w:r w:rsidRPr="002A66C8">
        <w:rPr>
          <w:rFonts w:ascii="Times New Roman" w:eastAsia="Times New Roman" w:hAnsi="Times New Roman" w:cs="Times New Roman"/>
          <w:color w:val="333333"/>
          <w:sz w:val="24"/>
          <w:szCs w:val="24"/>
          <w:lang w:eastAsia="ru-RU"/>
        </w:rPr>
        <w:t>fixed</w:t>
      </w:r>
      <w:proofErr w:type="spellEnd"/>
      <w:r w:rsidRPr="002A66C8">
        <w:rPr>
          <w:rFonts w:ascii="Times New Roman" w:eastAsia="Times New Roman" w:hAnsi="Times New Roman" w:cs="Times New Roman"/>
          <w:color w:val="333333"/>
          <w:sz w:val="24"/>
          <w:szCs w:val="24"/>
          <w:lang w:eastAsia="ru-RU"/>
        </w:rPr>
        <w:t xml:space="preserve"> </w:t>
      </w:r>
      <w:proofErr w:type="spellStart"/>
      <w:r w:rsidRPr="002A66C8">
        <w:rPr>
          <w:rFonts w:ascii="Times New Roman" w:eastAsia="Times New Roman" w:hAnsi="Times New Roman" w:cs="Times New Roman"/>
          <w:color w:val="333333"/>
          <w:sz w:val="24"/>
          <w:szCs w:val="24"/>
          <w:lang w:eastAsia="ru-RU"/>
        </w:rPr>
        <w:t>rate</w:t>
      </w:r>
      <w:proofErr w:type="spellEnd"/>
      <w:r w:rsidRPr="002A66C8">
        <w:rPr>
          <w:rFonts w:ascii="Times New Roman" w:eastAsia="Times New Roman" w:hAnsi="Times New Roman" w:cs="Times New Roman"/>
          <w:color w:val="333333"/>
          <w:sz w:val="24"/>
          <w:szCs w:val="24"/>
          <w:lang w:eastAsia="ru-RU"/>
        </w:rPr>
        <w:t>). Как правило, держатели облигаций получают процентные платежи раз в полугодие. Например, владелец облигации стоимостью $1000 со ставкой 8% будет получать $80 в год – по $40 каждые 6 месяцев. Когда наступит срок погашения облигации, инвестор получит сумму, равную ее номинальной стоимости - $1000.</w:t>
      </w:r>
    </w:p>
    <w:p w:rsidR="002A66C8" w:rsidRPr="002A66C8" w:rsidRDefault="002A66C8" w:rsidP="002A66C8">
      <w:pPr>
        <w:spacing w:before="75" w:after="0" w:line="240" w:lineRule="auto"/>
        <w:ind w:left="225" w:right="225" w:firstLine="480"/>
        <w:jc w:val="both"/>
        <w:rPr>
          <w:rFonts w:ascii="Times New Roman" w:eastAsia="Times New Roman" w:hAnsi="Times New Roman" w:cs="Times New Roman"/>
          <w:color w:val="333333"/>
          <w:sz w:val="24"/>
          <w:szCs w:val="24"/>
          <w:lang w:eastAsia="ru-RU"/>
        </w:rPr>
      </w:pPr>
      <w:r w:rsidRPr="002A66C8">
        <w:rPr>
          <w:rFonts w:ascii="Times New Roman" w:eastAsia="Times New Roman" w:hAnsi="Times New Roman" w:cs="Times New Roman"/>
          <w:color w:val="333333"/>
          <w:sz w:val="24"/>
          <w:szCs w:val="24"/>
          <w:lang w:eastAsia="ru-RU"/>
        </w:rPr>
        <w:t>Некоторые инвесторы предпочитают бумаги, процентная ставка по которым может корректироваться и в большей степени отражает текущие уровни рыночных ставок. Существуют облигации с так называемой “плавающей” ставкой (</w:t>
      </w:r>
      <w:proofErr w:type="spellStart"/>
      <w:r w:rsidRPr="002A66C8">
        <w:rPr>
          <w:rFonts w:ascii="Times New Roman" w:eastAsia="Times New Roman" w:hAnsi="Times New Roman" w:cs="Times New Roman"/>
          <w:color w:val="333333"/>
          <w:sz w:val="24"/>
          <w:szCs w:val="24"/>
          <w:lang w:eastAsia="ru-RU"/>
        </w:rPr>
        <w:t>floating</w:t>
      </w:r>
      <w:proofErr w:type="spellEnd"/>
      <w:r w:rsidRPr="002A66C8">
        <w:rPr>
          <w:rFonts w:ascii="Times New Roman" w:eastAsia="Times New Roman" w:hAnsi="Times New Roman" w:cs="Times New Roman"/>
          <w:color w:val="333333"/>
          <w:sz w:val="24"/>
          <w:szCs w:val="24"/>
          <w:lang w:eastAsia="ru-RU"/>
        </w:rPr>
        <w:t xml:space="preserve"> </w:t>
      </w:r>
      <w:proofErr w:type="spellStart"/>
      <w:r w:rsidRPr="002A66C8">
        <w:rPr>
          <w:rFonts w:ascii="Times New Roman" w:eastAsia="Times New Roman" w:hAnsi="Times New Roman" w:cs="Times New Roman"/>
          <w:color w:val="333333"/>
          <w:sz w:val="24"/>
          <w:szCs w:val="24"/>
          <w:lang w:eastAsia="ru-RU"/>
        </w:rPr>
        <w:t>rate</w:t>
      </w:r>
      <w:proofErr w:type="spellEnd"/>
      <w:r w:rsidRPr="002A66C8">
        <w:rPr>
          <w:rFonts w:ascii="Times New Roman" w:eastAsia="Times New Roman" w:hAnsi="Times New Roman" w:cs="Times New Roman"/>
          <w:color w:val="333333"/>
          <w:sz w:val="24"/>
          <w:szCs w:val="24"/>
          <w:lang w:eastAsia="ru-RU"/>
        </w:rPr>
        <w:t>), которая периодически приводится в соответствие с изменениями в базовых процентных ставках, таких как ставки по казначейским векселям.</w:t>
      </w:r>
    </w:p>
    <w:p w:rsidR="002A66C8" w:rsidRPr="002A66C8" w:rsidRDefault="002A66C8" w:rsidP="002A66C8">
      <w:pPr>
        <w:spacing w:before="75" w:after="0" w:line="240" w:lineRule="auto"/>
        <w:ind w:left="225" w:right="225" w:firstLine="480"/>
        <w:jc w:val="both"/>
        <w:rPr>
          <w:rFonts w:ascii="Times New Roman" w:eastAsia="Times New Roman" w:hAnsi="Times New Roman" w:cs="Times New Roman"/>
          <w:color w:val="333333"/>
          <w:sz w:val="24"/>
          <w:szCs w:val="24"/>
          <w:lang w:eastAsia="ru-RU"/>
        </w:rPr>
      </w:pPr>
      <w:r w:rsidRPr="002A66C8">
        <w:rPr>
          <w:rFonts w:ascii="Times New Roman" w:eastAsia="Times New Roman" w:hAnsi="Times New Roman" w:cs="Times New Roman"/>
          <w:color w:val="333333"/>
          <w:sz w:val="24"/>
          <w:szCs w:val="24"/>
          <w:lang w:eastAsia="ru-RU"/>
        </w:rPr>
        <w:t>Кроме того, имеются бумаги, так называемые "облигации с нулевым купоном" (</w:t>
      </w:r>
      <w:proofErr w:type="spellStart"/>
      <w:r w:rsidRPr="002A66C8">
        <w:rPr>
          <w:rFonts w:ascii="Times New Roman" w:eastAsia="Times New Roman" w:hAnsi="Times New Roman" w:cs="Times New Roman"/>
          <w:color w:val="333333"/>
          <w:sz w:val="24"/>
          <w:szCs w:val="24"/>
          <w:lang w:eastAsia="ru-RU"/>
        </w:rPr>
        <w:t>zero-coupon</w:t>
      </w:r>
      <w:proofErr w:type="spellEnd"/>
      <w:r w:rsidRPr="002A66C8">
        <w:rPr>
          <w:rFonts w:ascii="Times New Roman" w:eastAsia="Times New Roman" w:hAnsi="Times New Roman" w:cs="Times New Roman"/>
          <w:color w:val="333333"/>
          <w:sz w:val="24"/>
          <w:szCs w:val="24"/>
          <w:lang w:eastAsia="ru-RU"/>
        </w:rPr>
        <w:t xml:space="preserve"> </w:t>
      </w:r>
      <w:proofErr w:type="spellStart"/>
      <w:r w:rsidRPr="002A66C8">
        <w:rPr>
          <w:rFonts w:ascii="Times New Roman" w:eastAsia="Times New Roman" w:hAnsi="Times New Roman" w:cs="Times New Roman"/>
          <w:color w:val="333333"/>
          <w:sz w:val="24"/>
          <w:szCs w:val="24"/>
          <w:lang w:eastAsia="ru-RU"/>
        </w:rPr>
        <w:t>bonds</w:t>
      </w:r>
      <w:proofErr w:type="spellEnd"/>
      <w:r w:rsidRPr="002A66C8">
        <w:rPr>
          <w:rFonts w:ascii="Times New Roman" w:eastAsia="Times New Roman" w:hAnsi="Times New Roman" w:cs="Times New Roman"/>
          <w:color w:val="333333"/>
          <w:sz w:val="24"/>
          <w:szCs w:val="24"/>
          <w:lang w:eastAsia="ru-RU"/>
        </w:rPr>
        <w:t>), которые, в отличие от обычных облигаций не предполагают регулярных процентных выплат. Вместо этого данные облигации продаются со значительным дисконтом к номиналу.</w:t>
      </w:r>
    </w:p>
    <w:p w:rsidR="002A66C8" w:rsidRPr="002A66C8" w:rsidRDefault="002A66C8" w:rsidP="002A66C8">
      <w:pPr>
        <w:spacing w:before="75" w:after="0" w:line="240" w:lineRule="auto"/>
        <w:ind w:left="225" w:right="225" w:firstLine="480"/>
        <w:jc w:val="both"/>
        <w:rPr>
          <w:rFonts w:ascii="Times New Roman" w:eastAsia="Times New Roman" w:hAnsi="Times New Roman" w:cs="Times New Roman"/>
          <w:color w:val="333333"/>
          <w:sz w:val="24"/>
          <w:szCs w:val="24"/>
          <w:lang w:eastAsia="ru-RU"/>
        </w:rPr>
      </w:pPr>
      <w:r w:rsidRPr="002A66C8">
        <w:rPr>
          <w:rFonts w:ascii="Times New Roman" w:eastAsia="Times New Roman" w:hAnsi="Times New Roman" w:cs="Times New Roman"/>
          <w:color w:val="333333"/>
          <w:sz w:val="24"/>
          <w:szCs w:val="24"/>
          <w:lang w:eastAsia="ru-RU"/>
        </w:rPr>
        <w:t>На американском рынке облигаций обращаются 3 основных типа облигаций с нулевыми купонами: казначейские облигации с нулевыми купонами, корпоративные облигации с нулевыми купонами и муниципальные облигации с нулевыми купонами. Казначейские облигации с нулевыми купонами обычно считаются наименее рискованными из трех типов бумаг, поскольку они полностью гарантированы федеральным правительством. Корпоративные облигации с нулевыми купонами предлагают потенциально более высокий уровень доходности, призванный компенсировать дополнительный риск, масштабы которого различаются в зависимости от конкретного эмитента.</w:t>
      </w:r>
    </w:p>
    <w:p w:rsidR="002A66C8" w:rsidRPr="002A66C8" w:rsidRDefault="002A66C8" w:rsidP="002A66C8">
      <w:pPr>
        <w:spacing w:before="75" w:after="0" w:line="240" w:lineRule="auto"/>
        <w:ind w:left="225" w:right="225" w:firstLine="480"/>
        <w:jc w:val="both"/>
        <w:rPr>
          <w:rFonts w:ascii="Times New Roman" w:eastAsia="Times New Roman" w:hAnsi="Times New Roman" w:cs="Times New Roman"/>
          <w:color w:val="333333"/>
          <w:sz w:val="24"/>
          <w:szCs w:val="24"/>
          <w:lang w:eastAsia="ru-RU"/>
        </w:rPr>
      </w:pPr>
      <w:r w:rsidRPr="002A66C8">
        <w:rPr>
          <w:rFonts w:ascii="Times New Roman" w:eastAsia="Times New Roman" w:hAnsi="Times New Roman" w:cs="Times New Roman"/>
          <w:b/>
          <w:bCs/>
          <w:color w:val="333333"/>
          <w:sz w:val="24"/>
          <w:szCs w:val="24"/>
          <w:lang w:eastAsia="ru-RU"/>
        </w:rPr>
        <w:t>Кредитное качество.</w:t>
      </w:r>
      <w:r w:rsidRPr="002A66C8">
        <w:rPr>
          <w:rFonts w:ascii="Times New Roman" w:eastAsia="Times New Roman" w:hAnsi="Times New Roman" w:cs="Times New Roman"/>
          <w:color w:val="333333"/>
          <w:sz w:val="24"/>
          <w:szCs w:val="24"/>
          <w:lang w:eastAsia="ru-RU"/>
        </w:rPr>
        <w:t xml:space="preserve"> Облигации могут иметь самое различное кредитное качество: от казначейских обязательств, полностью гарантированных правительством США, до облигаций с рейтингом ниже инвестиционного уровня, которые рассматриваются как спекулятивные. Выпуская облигации, эмитент обязан предоставить подробную информацию о своем финансовом положении и платежеспособности. Эта информация содержится в проспекте эмиссии, однако на ее основании трудно сделать вывод о том, будут ли компания или государственное учреждение способны выплачивать регулярные процентные платежи через 5, 10, 20 или 30 лет после эмиссии. На помощь приходят рейтинговые агентства, которые присваивают многим облигациям кредитный рейтинг во время эмиссии и затем отслеживают их в ходе их “жизненного цикла”. Брокерские фирмы и банки также имеют штат аналитиков, которые отслеживают способность (и готовность) различных компаний и других эмитентов выплачивать проценты и </w:t>
      </w:r>
      <w:proofErr w:type="gramStart"/>
      <w:r w:rsidRPr="002A66C8">
        <w:rPr>
          <w:rFonts w:ascii="Times New Roman" w:eastAsia="Times New Roman" w:hAnsi="Times New Roman" w:cs="Times New Roman"/>
          <w:color w:val="333333"/>
          <w:sz w:val="24"/>
          <w:szCs w:val="24"/>
          <w:lang w:eastAsia="ru-RU"/>
        </w:rPr>
        <w:t>по</w:t>
      </w:r>
      <w:proofErr w:type="gramEnd"/>
      <w:r w:rsidRPr="002A66C8">
        <w:rPr>
          <w:rFonts w:ascii="Times New Roman" w:eastAsia="Times New Roman" w:hAnsi="Times New Roman" w:cs="Times New Roman"/>
          <w:color w:val="333333"/>
          <w:sz w:val="24"/>
          <w:szCs w:val="24"/>
          <w:lang w:eastAsia="ru-RU"/>
        </w:rPr>
        <w:t xml:space="preserve"> </w:t>
      </w:r>
      <w:proofErr w:type="gramStart"/>
      <w:r w:rsidRPr="002A66C8">
        <w:rPr>
          <w:rFonts w:ascii="Times New Roman" w:eastAsia="Times New Roman" w:hAnsi="Times New Roman" w:cs="Times New Roman"/>
          <w:color w:val="333333"/>
          <w:sz w:val="24"/>
          <w:szCs w:val="24"/>
          <w:lang w:eastAsia="ru-RU"/>
        </w:rPr>
        <w:t>наступлении</w:t>
      </w:r>
      <w:proofErr w:type="gramEnd"/>
      <w:r w:rsidRPr="002A66C8">
        <w:rPr>
          <w:rFonts w:ascii="Times New Roman" w:eastAsia="Times New Roman" w:hAnsi="Times New Roman" w:cs="Times New Roman"/>
          <w:color w:val="333333"/>
          <w:sz w:val="24"/>
          <w:szCs w:val="24"/>
          <w:lang w:eastAsia="ru-RU"/>
        </w:rPr>
        <w:t xml:space="preserve"> срока погашения выкупать бумаги по номинальной стоимости.</w:t>
      </w:r>
    </w:p>
    <w:p w:rsidR="002A66C8" w:rsidRPr="002A66C8" w:rsidRDefault="002A66C8" w:rsidP="002A66C8">
      <w:pPr>
        <w:pStyle w:val="a3"/>
        <w:spacing w:before="75" w:beforeAutospacing="0" w:after="0" w:afterAutospacing="0"/>
        <w:ind w:left="225" w:right="225" w:firstLine="480"/>
        <w:jc w:val="both"/>
        <w:rPr>
          <w:color w:val="333333"/>
        </w:rPr>
      </w:pPr>
      <w:r w:rsidRPr="002A66C8">
        <w:rPr>
          <w:color w:val="333333"/>
        </w:rPr>
        <w:t>Ведущими</w:t>
      </w:r>
      <w:r w:rsidRPr="002A66C8">
        <w:rPr>
          <w:color w:val="333333"/>
          <w:lang w:val="en-US"/>
        </w:rPr>
        <w:t xml:space="preserve"> </w:t>
      </w:r>
      <w:r w:rsidRPr="002A66C8">
        <w:rPr>
          <w:color w:val="333333"/>
        </w:rPr>
        <w:t>рейтинговыми</w:t>
      </w:r>
      <w:r w:rsidRPr="002A66C8">
        <w:rPr>
          <w:color w:val="333333"/>
          <w:lang w:val="en-US"/>
        </w:rPr>
        <w:t xml:space="preserve"> </w:t>
      </w:r>
      <w:r w:rsidRPr="002A66C8">
        <w:rPr>
          <w:color w:val="333333"/>
        </w:rPr>
        <w:t>агентствами</w:t>
      </w:r>
      <w:r w:rsidRPr="002A66C8">
        <w:rPr>
          <w:color w:val="333333"/>
          <w:lang w:val="en-US"/>
        </w:rPr>
        <w:t xml:space="preserve"> </w:t>
      </w:r>
      <w:r w:rsidRPr="002A66C8">
        <w:rPr>
          <w:color w:val="333333"/>
        </w:rPr>
        <w:t>являются</w:t>
      </w:r>
      <w:r w:rsidRPr="002A66C8">
        <w:rPr>
          <w:color w:val="333333"/>
          <w:lang w:val="en-US"/>
        </w:rPr>
        <w:t xml:space="preserve"> Moody's Investors Service, Standard &amp; Poor's Corporation </w:t>
      </w:r>
      <w:r w:rsidRPr="002A66C8">
        <w:rPr>
          <w:color w:val="333333"/>
        </w:rPr>
        <w:t>и</w:t>
      </w:r>
      <w:r w:rsidRPr="002A66C8">
        <w:rPr>
          <w:color w:val="333333"/>
          <w:lang w:val="en-US"/>
        </w:rPr>
        <w:t xml:space="preserve"> Fitch. </w:t>
      </w:r>
      <w:r w:rsidRPr="002A66C8">
        <w:rPr>
          <w:color w:val="333333"/>
        </w:rPr>
        <w:t>Каждое из аген</w:t>
      </w:r>
      <w:proofErr w:type="gramStart"/>
      <w:r w:rsidRPr="002A66C8">
        <w:rPr>
          <w:color w:val="333333"/>
        </w:rPr>
        <w:t>тств пр</w:t>
      </w:r>
      <w:proofErr w:type="gramEnd"/>
      <w:r w:rsidRPr="002A66C8">
        <w:rPr>
          <w:color w:val="333333"/>
        </w:rPr>
        <w:t xml:space="preserve">исваивает облигациям </w:t>
      </w:r>
      <w:r w:rsidRPr="002A66C8">
        <w:rPr>
          <w:color w:val="333333"/>
        </w:rPr>
        <w:lastRenderedPageBreak/>
        <w:t xml:space="preserve">рейтинги по собственной системе, основываясь на глубоком анализе финансового положения эмитента, качества менеджмента, экономических факторов и специфических источников дохода, гарантирующих выплаты по облигациям. Самыми высокими рейтингами являются “AAA” (S&amp;P и </w:t>
      </w:r>
      <w:proofErr w:type="spellStart"/>
      <w:r w:rsidRPr="002A66C8">
        <w:rPr>
          <w:color w:val="333333"/>
        </w:rPr>
        <w:t>Fitch</w:t>
      </w:r>
      <w:proofErr w:type="spellEnd"/>
      <w:r w:rsidRPr="002A66C8">
        <w:rPr>
          <w:color w:val="333333"/>
        </w:rPr>
        <w:t xml:space="preserve">) и </w:t>
      </w:r>
      <w:proofErr w:type="spellStart"/>
      <w:r w:rsidRPr="002A66C8">
        <w:rPr>
          <w:color w:val="333333"/>
        </w:rPr>
        <w:t>Aaa</w:t>
      </w:r>
      <w:proofErr w:type="spellEnd"/>
      <w:r w:rsidRPr="002A66C8">
        <w:rPr>
          <w:color w:val="333333"/>
        </w:rPr>
        <w:t xml:space="preserve"> (</w:t>
      </w:r>
      <w:proofErr w:type="spellStart"/>
      <w:r w:rsidRPr="002A66C8">
        <w:rPr>
          <w:color w:val="333333"/>
        </w:rPr>
        <w:t>Moody's</w:t>
      </w:r>
      <w:proofErr w:type="spellEnd"/>
      <w:r w:rsidRPr="002A66C8">
        <w:rPr>
          <w:color w:val="333333"/>
        </w:rPr>
        <w:t>). Облигации с рейтингом категории “BBB” или выше считаются облигациями инвестиционного уровня; облигации с рейтингом категории “ВВ” или ниже считаются высокодоходными облигациями, или облигациями ниже инвестиционного уровня. Хотя опыт показывает, что диверсифицированный портфель высокодоходных облигаций в долгосрочном периоде несет весьма небольшой риск невыполнения обязательств, чрезвычайно важно осознавать, что для любой облигации, взятой в отдельности, высокая доходность, как правило, сопровождающая низкий рейтинг, является тревожным сигналом, предупреждающим о более высоком риске.</w:t>
      </w:r>
    </w:p>
    <w:p w:rsidR="002A66C8" w:rsidRPr="002A66C8" w:rsidRDefault="002A66C8" w:rsidP="002A66C8">
      <w:pPr>
        <w:pStyle w:val="a3"/>
        <w:spacing w:before="0" w:beforeAutospacing="0" w:after="0" w:afterAutospacing="0"/>
        <w:ind w:left="225" w:right="225" w:firstLine="480"/>
        <w:jc w:val="both"/>
        <w:rPr>
          <w:color w:val="333333"/>
        </w:rPr>
      </w:pPr>
      <w:r w:rsidRPr="002A66C8">
        <w:rPr>
          <w:color w:val="333333"/>
        </w:rPr>
        <w:t xml:space="preserve">Как правило, агентства сигнализируют о том, что рассматривают вопрос об изменении рейтинга облигаций, помещая их в список особо тщательно отслеживаемых бумаг: </w:t>
      </w:r>
      <w:proofErr w:type="spellStart"/>
      <w:r w:rsidRPr="002A66C8">
        <w:rPr>
          <w:color w:val="333333"/>
        </w:rPr>
        <w:t>CreditWatch</w:t>
      </w:r>
      <w:proofErr w:type="spellEnd"/>
      <w:r w:rsidRPr="002A66C8">
        <w:rPr>
          <w:color w:val="333333"/>
        </w:rPr>
        <w:t xml:space="preserve"> (S&amp;P), </w:t>
      </w:r>
      <w:proofErr w:type="spellStart"/>
      <w:r w:rsidRPr="002A66C8">
        <w:rPr>
          <w:color w:val="333333"/>
        </w:rPr>
        <w:t>Under</w:t>
      </w:r>
      <w:proofErr w:type="spellEnd"/>
      <w:r w:rsidRPr="002A66C8">
        <w:rPr>
          <w:color w:val="333333"/>
        </w:rPr>
        <w:t xml:space="preserve"> </w:t>
      </w:r>
      <w:proofErr w:type="spellStart"/>
      <w:r w:rsidRPr="002A66C8">
        <w:rPr>
          <w:color w:val="333333"/>
        </w:rPr>
        <w:t>Review</w:t>
      </w:r>
      <w:proofErr w:type="spellEnd"/>
      <w:r w:rsidRPr="002A66C8">
        <w:rPr>
          <w:color w:val="333333"/>
        </w:rPr>
        <w:t xml:space="preserve"> (</w:t>
      </w:r>
      <w:proofErr w:type="spellStart"/>
      <w:r w:rsidRPr="002A66C8">
        <w:rPr>
          <w:color w:val="333333"/>
        </w:rPr>
        <w:t>Moody's</w:t>
      </w:r>
      <w:proofErr w:type="spellEnd"/>
      <w:r w:rsidRPr="002A66C8">
        <w:rPr>
          <w:color w:val="333333"/>
        </w:rPr>
        <w:t xml:space="preserve">) или </w:t>
      </w:r>
      <w:proofErr w:type="spellStart"/>
      <w:r w:rsidRPr="002A66C8">
        <w:rPr>
          <w:color w:val="333333"/>
        </w:rPr>
        <w:t>Rating</w:t>
      </w:r>
      <w:proofErr w:type="spellEnd"/>
      <w:r>
        <w:rPr>
          <w:color w:val="333333"/>
        </w:rPr>
        <w:t xml:space="preserve"> </w:t>
      </w:r>
      <w:hyperlink r:id="rId10" w:anchor="90133131" w:tooltip="Нажмите, чтобы продолжить, Ads" w:history="1">
        <w:r w:rsidRPr="002A66C8">
          <w:rPr>
            <w:rStyle w:val="a4"/>
            <w:color w:val="222222"/>
            <w:u w:val="none"/>
          </w:rPr>
          <w:t>WATCH</w:t>
        </w:r>
      </w:hyperlink>
      <w:r w:rsidRPr="002A66C8">
        <w:rPr>
          <w:rStyle w:val="apple-converted-space"/>
          <w:color w:val="333333"/>
        </w:rPr>
        <w:t> </w:t>
      </w:r>
      <w:r w:rsidRPr="002A66C8">
        <w:rPr>
          <w:color w:val="333333"/>
        </w:rPr>
        <w:t>(</w:t>
      </w:r>
      <w:proofErr w:type="spellStart"/>
      <w:r w:rsidRPr="002A66C8">
        <w:rPr>
          <w:color w:val="333333"/>
        </w:rPr>
        <w:t>Fitch</w:t>
      </w:r>
      <w:proofErr w:type="spellEnd"/>
      <w:r w:rsidRPr="002A66C8">
        <w:rPr>
          <w:color w:val="333333"/>
        </w:rPr>
        <w:t>).</w:t>
      </w:r>
    </w:p>
    <w:p w:rsidR="002A66C8" w:rsidRPr="002A66C8" w:rsidRDefault="002A66C8" w:rsidP="002A66C8">
      <w:pPr>
        <w:pStyle w:val="a3"/>
        <w:spacing w:before="75" w:beforeAutospacing="0" w:after="0" w:afterAutospacing="0"/>
        <w:ind w:left="225" w:right="225" w:firstLine="480"/>
        <w:jc w:val="both"/>
        <w:rPr>
          <w:color w:val="333333"/>
        </w:rPr>
      </w:pPr>
      <w:r w:rsidRPr="002A66C8">
        <w:rPr>
          <w:rStyle w:val="a7"/>
          <w:color w:val="333333"/>
        </w:rPr>
        <w:t>Страхование облигаций.</w:t>
      </w:r>
      <w:r w:rsidRPr="002A66C8">
        <w:rPr>
          <w:rStyle w:val="apple-converted-space"/>
          <w:color w:val="333333"/>
        </w:rPr>
        <w:t> </w:t>
      </w:r>
      <w:r w:rsidRPr="002A66C8">
        <w:rPr>
          <w:color w:val="333333"/>
        </w:rPr>
        <w:t>Кредитное качество может быть улучшено за счет страхования облигации. Специализированные страховые компании, обслуживающие рынок бумаг с фиксированным доходом, гарантируют инвесторам своевременную выплату основного долга и процентов по застрахованным ими облигациям. В США крупнейшими фирмами по страхованию облигаций являются MBIA, AMBAC, FGIC и FSA. Большинство подобных компаний имеют, по крайней мере, один кредитный рейтинг из трех “А”, присвоенный рейтинговым агентством общенационального масштаба. Застрахованные облигации, в свою очередь, приобретают такой же рейтинг, базирующийся на размерах капитала страховщика и его ресурсов, предназначенных для выплаты денег по требованиям. Исторически подобная деятельность была сосредоточена в сфере муниципальных облигаций, однако страховщики облигаций также предоставляют гарантии по обязательствам, обеспеченным ипотеками и активами и постепенно продвигаются на рынки, торгующие другими типами бумаг.</w:t>
      </w:r>
    </w:p>
    <w:p w:rsidR="002A66C8" w:rsidRPr="002A66C8" w:rsidRDefault="002A66C8" w:rsidP="002A66C8">
      <w:pPr>
        <w:pStyle w:val="a3"/>
        <w:spacing w:before="75" w:beforeAutospacing="0" w:after="0" w:afterAutospacing="0"/>
        <w:ind w:left="225" w:right="225" w:firstLine="480"/>
        <w:jc w:val="both"/>
        <w:rPr>
          <w:color w:val="333333"/>
        </w:rPr>
      </w:pPr>
      <w:r w:rsidRPr="002A66C8">
        <w:rPr>
          <w:rStyle w:val="a7"/>
          <w:color w:val="333333"/>
        </w:rPr>
        <w:t>Налоговый статус.</w:t>
      </w:r>
      <w:r w:rsidRPr="002A66C8">
        <w:rPr>
          <w:rStyle w:val="apple-converted-space"/>
          <w:color w:val="333333"/>
        </w:rPr>
        <w:t> </w:t>
      </w:r>
      <w:r w:rsidRPr="002A66C8">
        <w:rPr>
          <w:color w:val="333333"/>
        </w:rPr>
        <w:t xml:space="preserve">Некоторые виды облигаций предоставляют инвесторам налоговые преимущества. Так, проценты, выплачиваемые по казначейским облигациям США, не облагаются налогами штатов и местных органов власти; проценты по большинству муниципальных обязательств не подлежат обложению федеральным налогом, а во многих случаях – также и местным подоходным налогом. </w:t>
      </w:r>
      <w:proofErr w:type="gramStart"/>
      <w:r w:rsidRPr="002A66C8">
        <w:rPr>
          <w:color w:val="333333"/>
        </w:rPr>
        <w:t>Инвестор обычно предпочитает получать налогооблагаемый доход или, наоборот, доход, с которого не взимаются налоги, в зависимости от ступени налоговой шкалы, к которой относится его доход, а также от разницы между прибылью от налогооблагаемых и освобожденных от налогов облигаций (не только на настоящий момент, но и за весь период до срока погашения).</w:t>
      </w:r>
      <w:proofErr w:type="gramEnd"/>
      <w:r w:rsidRPr="002A66C8">
        <w:rPr>
          <w:color w:val="333333"/>
        </w:rPr>
        <w:t xml:space="preserve"> Решение по поводу инвестирования в налогооблагаемые или свободные от налогов облигации также зависит от того, держит ли инвестор бумаги на счете с отложенным платежом налогов или с налоговыми льготами (таковы, например, пенсионные счета, счета 40l(k) или IRA).</w:t>
      </w:r>
    </w:p>
    <w:p w:rsidR="002A66C8" w:rsidRPr="002A66C8" w:rsidRDefault="002A66C8" w:rsidP="002A66C8">
      <w:pPr>
        <w:pStyle w:val="a3"/>
        <w:spacing w:before="0" w:beforeAutospacing="0" w:after="0" w:afterAutospacing="0"/>
        <w:ind w:left="225" w:right="225" w:firstLine="480"/>
        <w:jc w:val="both"/>
        <w:rPr>
          <w:color w:val="333333"/>
        </w:rPr>
      </w:pPr>
      <w:r w:rsidRPr="002A66C8">
        <w:rPr>
          <w:rStyle w:val="a7"/>
          <w:color w:val="333333"/>
        </w:rPr>
        <w:t>Цена.</w:t>
      </w:r>
      <w:r w:rsidRPr="002A66C8">
        <w:rPr>
          <w:rStyle w:val="apple-converted-space"/>
          <w:color w:val="333333"/>
        </w:rPr>
        <w:t> </w:t>
      </w:r>
      <w:r w:rsidRPr="002A66C8">
        <w:rPr>
          <w:color w:val="333333"/>
        </w:rPr>
        <w:t>Цена облигации базируется на большом количестве переменных, включая процентные</w:t>
      </w:r>
      <w:r>
        <w:rPr>
          <w:color w:val="333333"/>
        </w:rPr>
        <w:t xml:space="preserve"> </w:t>
      </w:r>
      <w:hyperlink r:id="rId11" w:tgtFrame="a652c_1486293901_wwwereportru_353961" w:tooltip="Нажмите, чтобы продолжить, Ads" w:history="1">
        <w:r w:rsidRPr="002A66C8">
          <w:rPr>
            <w:rStyle w:val="a4"/>
            <w:color w:val="222222"/>
            <w:u w:val="none"/>
          </w:rPr>
          <w:t>СТАВКИ</w:t>
        </w:r>
      </w:hyperlink>
      <w:r w:rsidRPr="002A66C8">
        <w:rPr>
          <w:color w:val="333333"/>
        </w:rPr>
        <w:t xml:space="preserve">, спрос и предложение, кредитное качество, срок до погашения и налоговый статус. Облигации новых выпусков, как правило, продаются по номинальной стоимости или близко к этому уровню. Цены облигаций, торгуемых на вторичном рынке, колеблются, реагируя на изменения процентных ставок. Если цена облигации превышает номинальную стоимость, то говорят, что облигация продается с премией; если же цена оказывается ниже номинальной стоимости, говорят, что облигация продается со скидкой. Казначейские облигации, </w:t>
      </w:r>
      <w:proofErr w:type="gramStart"/>
      <w:r w:rsidRPr="002A66C8">
        <w:rPr>
          <w:color w:val="333333"/>
        </w:rPr>
        <w:t>первичное</w:t>
      </w:r>
      <w:proofErr w:type="gramEnd"/>
      <w:r w:rsidRPr="002A66C8">
        <w:rPr>
          <w:color w:val="333333"/>
        </w:rPr>
        <w:t xml:space="preserve"> размещения </w:t>
      </w:r>
      <w:r w:rsidRPr="002A66C8">
        <w:rPr>
          <w:color w:val="333333"/>
        </w:rPr>
        <w:lastRenderedPageBreak/>
        <w:t>которых осуществляется путем проведения аукционных торгов, продаются с дисконтом к номиналу, а погашаются они по номинальной стоимости.</w:t>
      </w:r>
    </w:p>
    <w:p w:rsidR="002A66C8" w:rsidRPr="002A66C8" w:rsidRDefault="002A66C8" w:rsidP="002A66C8">
      <w:pPr>
        <w:pStyle w:val="a3"/>
        <w:spacing w:before="75" w:beforeAutospacing="0" w:after="0" w:afterAutospacing="0"/>
        <w:ind w:left="225" w:right="225" w:firstLine="480"/>
        <w:jc w:val="both"/>
        <w:rPr>
          <w:color w:val="333333"/>
        </w:rPr>
      </w:pPr>
      <w:r w:rsidRPr="002A66C8">
        <w:rPr>
          <w:rStyle w:val="a7"/>
          <w:color w:val="333333"/>
        </w:rPr>
        <w:t>Номинальный доход.</w:t>
      </w:r>
      <w:r w:rsidRPr="002A66C8">
        <w:rPr>
          <w:rStyle w:val="apple-converted-space"/>
          <w:color w:val="333333"/>
        </w:rPr>
        <w:t> </w:t>
      </w:r>
      <w:r w:rsidRPr="002A66C8">
        <w:rPr>
          <w:color w:val="333333"/>
        </w:rPr>
        <w:t>Номинальный доход (</w:t>
      </w:r>
      <w:proofErr w:type="spellStart"/>
      <w:r w:rsidRPr="002A66C8">
        <w:rPr>
          <w:color w:val="333333"/>
        </w:rPr>
        <w:t>nominal</w:t>
      </w:r>
      <w:proofErr w:type="spellEnd"/>
      <w:r w:rsidRPr="002A66C8">
        <w:rPr>
          <w:color w:val="333333"/>
        </w:rPr>
        <w:t xml:space="preserve"> </w:t>
      </w:r>
      <w:proofErr w:type="spellStart"/>
      <w:r w:rsidRPr="002A66C8">
        <w:rPr>
          <w:color w:val="333333"/>
        </w:rPr>
        <w:t>yield</w:t>
      </w:r>
      <w:proofErr w:type="spellEnd"/>
      <w:r w:rsidRPr="002A66C8">
        <w:rPr>
          <w:color w:val="333333"/>
        </w:rPr>
        <w:t>) – это фиксированный доход, определяемый процентной ставкой, установленной для данной облигации при эмиссии. Ее также называют ставкой купона. Если облигация имеет стоимость $1000, а купонная ставка составляет 10%, то инвестор будет получать проценты в размере $100 в год, которые будут выплачиваться раз в полгода по $50.</w:t>
      </w:r>
    </w:p>
    <w:p w:rsidR="002A66C8" w:rsidRPr="002A66C8" w:rsidRDefault="002A66C8" w:rsidP="002A66C8">
      <w:pPr>
        <w:pStyle w:val="a3"/>
        <w:spacing w:before="75" w:beforeAutospacing="0" w:after="0" w:afterAutospacing="0"/>
        <w:ind w:left="225" w:right="225" w:firstLine="480"/>
        <w:jc w:val="both"/>
        <w:rPr>
          <w:color w:val="333333"/>
        </w:rPr>
      </w:pPr>
      <w:r w:rsidRPr="002A66C8">
        <w:rPr>
          <w:rStyle w:val="a7"/>
          <w:color w:val="333333"/>
        </w:rPr>
        <w:t>Доходность.</w:t>
      </w:r>
      <w:r w:rsidRPr="002A66C8">
        <w:rPr>
          <w:rStyle w:val="apple-converted-space"/>
          <w:color w:val="333333"/>
        </w:rPr>
        <w:t> </w:t>
      </w:r>
      <w:r w:rsidRPr="002A66C8">
        <w:rPr>
          <w:color w:val="333333"/>
        </w:rPr>
        <w:t>Инвестируя в облигации, важно помнить, что доходность инвестиций связана с риском. Чем более рискованной является облигация, тем более высокой бывает, как правило, ее доходность, поскольку она призвана вознаградить инвестора за принимаемый на себя риск.</w:t>
      </w:r>
    </w:p>
    <w:p w:rsidR="002A66C8" w:rsidRPr="002A66C8" w:rsidRDefault="002A66C8" w:rsidP="002A66C8">
      <w:pPr>
        <w:pStyle w:val="a3"/>
        <w:spacing w:before="75" w:beforeAutospacing="0" w:after="0" w:afterAutospacing="0"/>
        <w:ind w:left="225" w:right="225" w:firstLine="480"/>
        <w:jc w:val="both"/>
        <w:rPr>
          <w:color w:val="333333"/>
        </w:rPr>
      </w:pPr>
      <w:r w:rsidRPr="002A66C8">
        <w:rPr>
          <w:color w:val="333333"/>
        </w:rPr>
        <w:t>Текущая доходность рассчитывается путем деления годового дохода по купонам на текущую рыночную цену облигации. Например, если текущая цена составляет $1000, а купонная ставка равна 8% ($80 в год), текущая доходность составляет 8% ($80 разделить на $1000 и умножить на 100%). Если облигация торгуется по $900, а купонная ставка также равна 8% ($80 в год), то текущая доходность составляет уже 8,89% ($80 разделить на $900 и умножить на 100%). Текущая доходность по дисконтным бумагам рассчитывается путем деления дисконта на разницу между номиналом и дисконтом.</w:t>
      </w:r>
    </w:p>
    <w:p w:rsidR="002A66C8" w:rsidRPr="002A66C8" w:rsidRDefault="002A66C8" w:rsidP="002A66C8">
      <w:pPr>
        <w:pStyle w:val="a3"/>
        <w:spacing w:before="75" w:beforeAutospacing="0" w:after="0" w:afterAutospacing="0"/>
        <w:ind w:left="225" w:right="225" w:firstLine="480"/>
        <w:jc w:val="both"/>
        <w:rPr>
          <w:color w:val="333333"/>
        </w:rPr>
      </w:pPr>
      <w:r w:rsidRPr="002A66C8">
        <w:rPr>
          <w:color w:val="333333"/>
        </w:rPr>
        <w:t>Доходность к погашению (</w:t>
      </w:r>
      <w:proofErr w:type="spellStart"/>
      <w:r w:rsidRPr="002A66C8">
        <w:rPr>
          <w:color w:val="333333"/>
        </w:rPr>
        <w:t>yield</w:t>
      </w:r>
      <w:proofErr w:type="spellEnd"/>
      <w:r w:rsidRPr="002A66C8">
        <w:rPr>
          <w:color w:val="333333"/>
        </w:rPr>
        <w:t xml:space="preserve"> </w:t>
      </w:r>
      <w:proofErr w:type="spellStart"/>
      <w:r w:rsidRPr="002A66C8">
        <w:rPr>
          <w:color w:val="333333"/>
        </w:rPr>
        <w:t>to</w:t>
      </w:r>
      <w:proofErr w:type="spellEnd"/>
      <w:r w:rsidRPr="002A66C8">
        <w:rPr>
          <w:color w:val="333333"/>
        </w:rPr>
        <w:t xml:space="preserve"> </w:t>
      </w:r>
      <w:proofErr w:type="spellStart"/>
      <w:r w:rsidRPr="002A66C8">
        <w:rPr>
          <w:color w:val="333333"/>
        </w:rPr>
        <w:t>maturity</w:t>
      </w:r>
      <w:proofErr w:type="spellEnd"/>
      <w:r w:rsidRPr="002A66C8">
        <w:rPr>
          <w:color w:val="333333"/>
        </w:rPr>
        <w:t>) или доходность к досрочному погашению (</w:t>
      </w:r>
      <w:proofErr w:type="spellStart"/>
      <w:r w:rsidRPr="002A66C8">
        <w:rPr>
          <w:color w:val="333333"/>
        </w:rPr>
        <w:t>yield</w:t>
      </w:r>
      <w:proofErr w:type="spellEnd"/>
      <w:r w:rsidRPr="002A66C8">
        <w:rPr>
          <w:color w:val="333333"/>
        </w:rPr>
        <w:t xml:space="preserve"> </w:t>
      </w:r>
      <w:proofErr w:type="spellStart"/>
      <w:r w:rsidRPr="002A66C8">
        <w:rPr>
          <w:color w:val="333333"/>
        </w:rPr>
        <w:t>to</w:t>
      </w:r>
      <w:proofErr w:type="spellEnd"/>
      <w:r w:rsidRPr="002A66C8">
        <w:rPr>
          <w:color w:val="333333"/>
        </w:rPr>
        <w:t xml:space="preserve"> </w:t>
      </w:r>
      <w:proofErr w:type="spellStart"/>
      <w:r w:rsidRPr="002A66C8">
        <w:rPr>
          <w:color w:val="333333"/>
        </w:rPr>
        <w:t>call</w:t>
      </w:r>
      <w:proofErr w:type="spellEnd"/>
      <w:r w:rsidRPr="002A66C8">
        <w:rPr>
          <w:color w:val="333333"/>
        </w:rPr>
        <w:t>) считаются более важными показателями, чем текущая доходность, и дают возможность сопоставлять облигации с разными сроками погашения и купонами. Разница доходностей у двух облигаций обычно называется спредом доходностей (</w:t>
      </w:r>
      <w:proofErr w:type="spellStart"/>
      <w:r w:rsidRPr="002A66C8">
        <w:rPr>
          <w:color w:val="333333"/>
        </w:rPr>
        <w:t>yield</w:t>
      </w:r>
      <w:proofErr w:type="spellEnd"/>
      <w:r w:rsidRPr="002A66C8">
        <w:rPr>
          <w:color w:val="333333"/>
        </w:rPr>
        <w:t xml:space="preserve"> </w:t>
      </w:r>
      <w:proofErr w:type="spellStart"/>
      <w:r w:rsidRPr="002A66C8">
        <w:rPr>
          <w:color w:val="333333"/>
        </w:rPr>
        <w:t>spread</w:t>
      </w:r>
      <w:proofErr w:type="spellEnd"/>
      <w:r w:rsidRPr="002A66C8">
        <w:rPr>
          <w:color w:val="333333"/>
        </w:rPr>
        <w:t>). По сути, доходность к погашению является дисконтной ставкой, при которой будущие доходы по облигации будут эквивалентны текущей цене.</w:t>
      </w:r>
    </w:p>
    <w:p w:rsidR="002A66C8" w:rsidRDefault="002A66C8" w:rsidP="002A66C8">
      <w:pPr>
        <w:pStyle w:val="a3"/>
        <w:spacing w:before="75" w:beforeAutospacing="0" w:after="0" w:afterAutospacing="0"/>
        <w:ind w:left="225" w:right="225" w:firstLine="480"/>
        <w:jc w:val="both"/>
        <w:rPr>
          <w:color w:val="333333"/>
        </w:rPr>
      </w:pPr>
      <w:r w:rsidRPr="002A66C8">
        <w:rPr>
          <w:color w:val="333333"/>
        </w:rPr>
        <w:t>При расчете доходности к погашению учитывается сумма всех процентных платежей, получаемых инвестором с момента покупки бумаги до срока погашения, а также дисконт (в случае покупки облигации ниже номинала) или премия (в случае покупки выше номинала). Доходность облигации к погашению дает представления о реальной ценности бумаг для инвестиционного портфеля и поэтому является одним из важнейших показателей, которые необходимо учитывать при принятии решения о покупке облигаций.</w:t>
      </w:r>
    </w:p>
    <w:p w:rsidR="002A66C8" w:rsidRPr="002A66C8" w:rsidRDefault="002A66C8" w:rsidP="002A66C8">
      <w:pPr>
        <w:pStyle w:val="a3"/>
        <w:spacing w:before="75" w:beforeAutospacing="0" w:after="0" w:afterAutospacing="0"/>
        <w:ind w:left="225" w:right="225" w:firstLine="480"/>
        <w:jc w:val="both"/>
        <w:rPr>
          <w:color w:val="333333"/>
        </w:rPr>
      </w:pPr>
    </w:p>
    <w:p w:rsidR="002A66C8" w:rsidRPr="002A66C8" w:rsidRDefault="002A66C8" w:rsidP="002A66C8">
      <w:pPr>
        <w:pStyle w:val="3"/>
        <w:shd w:val="clear" w:color="auto" w:fill="FFFFFF"/>
        <w:spacing w:before="0" w:line="240" w:lineRule="auto"/>
        <w:ind w:firstLine="426"/>
        <w:jc w:val="both"/>
        <w:rPr>
          <w:rFonts w:ascii="Times New Roman" w:hAnsi="Times New Roman" w:cs="Times New Roman"/>
          <w:b w:val="0"/>
          <w:color w:val="000000"/>
          <w:sz w:val="24"/>
          <w:szCs w:val="24"/>
        </w:rPr>
      </w:pPr>
      <w:r w:rsidRPr="002A66C8">
        <w:rPr>
          <w:rFonts w:ascii="Times New Roman" w:hAnsi="Times New Roman" w:cs="Times New Roman"/>
          <w:b w:val="0"/>
          <w:color w:val="000000"/>
          <w:sz w:val="24"/>
          <w:szCs w:val="24"/>
        </w:rPr>
        <w:t>Библиографический список</w:t>
      </w:r>
      <w:r w:rsidRPr="002A66C8">
        <w:rPr>
          <w:rFonts w:ascii="Times New Roman" w:hAnsi="Times New Roman" w:cs="Times New Roman"/>
          <w:b w:val="0"/>
          <w:color w:val="000000"/>
          <w:sz w:val="24"/>
          <w:szCs w:val="24"/>
        </w:rPr>
        <w:t>:</w:t>
      </w:r>
    </w:p>
    <w:p w:rsidR="002A66C8" w:rsidRPr="002A66C8" w:rsidRDefault="002A66C8" w:rsidP="002A66C8">
      <w:pPr>
        <w:pStyle w:val="psection"/>
        <w:shd w:val="clear" w:color="auto" w:fill="FFFFFF"/>
        <w:spacing w:before="0" w:beforeAutospacing="0" w:after="0" w:afterAutospacing="0"/>
        <w:ind w:firstLine="426"/>
        <w:jc w:val="both"/>
        <w:rPr>
          <w:color w:val="000000"/>
        </w:rPr>
      </w:pPr>
      <w:r w:rsidRPr="002A66C8">
        <w:rPr>
          <w:color w:val="000000"/>
        </w:rPr>
        <w:t>Нормативная литература</w:t>
      </w:r>
    </w:p>
    <w:p w:rsidR="002A66C8" w:rsidRPr="002A66C8" w:rsidRDefault="002A66C8" w:rsidP="002A66C8">
      <w:pPr>
        <w:pStyle w:val="psection"/>
        <w:shd w:val="clear" w:color="auto" w:fill="FFFFFF"/>
        <w:spacing w:before="0" w:beforeAutospacing="0" w:after="0" w:afterAutospacing="0"/>
        <w:ind w:firstLine="426"/>
        <w:jc w:val="both"/>
        <w:rPr>
          <w:color w:val="000000"/>
        </w:rPr>
      </w:pPr>
      <w:r w:rsidRPr="002A66C8">
        <w:rPr>
          <w:color w:val="000000"/>
        </w:rPr>
        <w:t>1. Гражданский кодекс РФ.</w:t>
      </w:r>
    </w:p>
    <w:p w:rsidR="002A66C8" w:rsidRPr="002A66C8" w:rsidRDefault="002A66C8" w:rsidP="002A66C8">
      <w:pPr>
        <w:pStyle w:val="psection"/>
        <w:shd w:val="clear" w:color="auto" w:fill="FFFFFF"/>
        <w:spacing w:before="0" w:beforeAutospacing="0" w:after="0" w:afterAutospacing="0"/>
        <w:ind w:firstLine="426"/>
        <w:jc w:val="both"/>
        <w:rPr>
          <w:color w:val="000000"/>
        </w:rPr>
      </w:pPr>
      <w:r w:rsidRPr="002A66C8">
        <w:rPr>
          <w:color w:val="000000"/>
        </w:rPr>
        <w:t>2. Бюджетный кодекс РФ от 31.07.1998 г. № 145-ФЗ (в редакции последующих изменений и дополнений).</w:t>
      </w:r>
      <w:bookmarkStart w:id="0" w:name="_GoBack"/>
      <w:bookmarkEnd w:id="0"/>
    </w:p>
    <w:p w:rsidR="002A66C8" w:rsidRPr="002A66C8" w:rsidRDefault="002A66C8" w:rsidP="002A66C8">
      <w:pPr>
        <w:pStyle w:val="psection"/>
        <w:shd w:val="clear" w:color="auto" w:fill="FFFFFF"/>
        <w:spacing w:before="0" w:beforeAutospacing="0" w:after="0" w:afterAutospacing="0"/>
        <w:ind w:firstLine="426"/>
        <w:jc w:val="both"/>
        <w:rPr>
          <w:color w:val="000000"/>
        </w:rPr>
      </w:pPr>
      <w:r w:rsidRPr="002A66C8">
        <w:rPr>
          <w:color w:val="000000"/>
        </w:rPr>
        <w:t>3. Налоговый кодекс РФ (часть вторая), глава 25 от  06.08.2001 г. № 110ФЗ (в редакции последующих изменений и дополнений).</w:t>
      </w:r>
    </w:p>
    <w:p w:rsidR="002A66C8" w:rsidRPr="002A66C8" w:rsidRDefault="002A66C8" w:rsidP="002A66C8">
      <w:pPr>
        <w:pStyle w:val="psection"/>
        <w:shd w:val="clear" w:color="auto" w:fill="FFFFFF"/>
        <w:spacing w:before="0" w:beforeAutospacing="0" w:after="0" w:afterAutospacing="0"/>
        <w:ind w:firstLine="426"/>
        <w:jc w:val="both"/>
        <w:rPr>
          <w:color w:val="000000"/>
        </w:rPr>
      </w:pPr>
      <w:r w:rsidRPr="002A66C8">
        <w:rPr>
          <w:color w:val="000000"/>
        </w:rPr>
        <w:t>4. Федеральный закон  РФ  «Об особенностях эмиссии и обращения государственных и муниципальных ценных бумаг» от 29.07.1998 г. № 136-ФЗ</w:t>
      </w:r>
    </w:p>
    <w:p w:rsidR="002A66C8" w:rsidRPr="002A66C8" w:rsidRDefault="002A66C8" w:rsidP="002A66C8">
      <w:pPr>
        <w:pStyle w:val="psection"/>
        <w:shd w:val="clear" w:color="auto" w:fill="FFFFFF"/>
        <w:spacing w:before="0" w:beforeAutospacing="0" w:after="0" w:afterAutospacing="0"/>
        <w:ind w:firstLine="426"/>
        <w:jc w:val="both"/>
        <w:rPr>
          <w:color w:val="000000"/>
        </w:rPr>
      </w:pPr>
      <w:r w:rsidRPr="002A66C8">
        <w:rPr>
          <w:color w:val="000000"/>
        </w:rPr>
        <w:t>(в редакции последующих изменений и дополнений).</w:t>
      </w:r>
    </w:p>
    <w:p w:rsidR="002A66C8" w:rsidRPr="002A66C8" w:rsidRDefault="002A66C8" w:rsidP="002A66C8">
      <w:pPr>
        <w:pStyle w:val="psection"/>
        <w:shd w:val="clear" w:color="auto" w:fill="FFFFFF"/>
        <w:spacing w:before="0" w:beforeAutospacing="0" w:after="0" w:afterAutospacing="0"/>
        <w:ind w:firstLine="426"/>
        <w:jc w:val="both"/>
        <w:rPr>
          <w:color w:val="000000"/>
        </w:rPr>
      </w:pPr>
      <w:r w:rsidRPr="002A66C8">
        <w:rPr>
          <w:color w:val="000000"/>
        </w:rPr>
        <w:t>5. ФЗ РФ «О приватизации государственного и муниципального имущества» 178-ФЗ (2001).</w:t>
      </w:r>
    </w:p>
    <w:p w:rsidR="002A66C8" w:rsidRPr="002A66C8" w:rsidRDefault="002A66C8" w:rsidP="002A66C8">
      <w:pPr>
        <w:pStyle w:val="psection"/>
        <w:shd w:val="clear" w:color="auto" w:fill="FFFFFF"/>
        <w:spacing w:before="0" w:beforeAutospacing="0" w:after="0" w:afterAutospacing="0"/>
        <w:ind w:firstLine="426"/>
        <w:jc w:val="both"/>
        <w:rPr>
          <w:color w:val="000000"/>
        </w:rPr>
      </w:pPr>
      <w:r w:rsidRPr="002A66C8">
        <w:rPr>
          <w:color w:val="000000"/>
        </w:rPr>
        <w:t>6. ФЗ РФ «О защите прав и законных интересов инвесторов на рынке ценных бумаг» №46-ФЗ (1999).</w:t>
      </w:r>
    </w:p>
    <w:p w:rsidR="008D0AE7" w:rsidRPr="002A66C8" w:rsidRDefault="008D0AE7" w:rsidP="002A66C8">
      <w:pPr>
        <w:spacing w:after="0" w:line="240" w:lineRule="auto"/>
        <w:ind w:firstLine="426"/>
        <w:rPr>
          <w:rFonts w:ascii="Times New Roman" w:hAnsi="Times New Roman" w:cs="Times New Roman"/>
          <w:sz w:val="24"/>
          <w:szCs w:val="24"/>
        </w:rPr>
      </w:pPr>
    </w:p>
    <w:p w:rsidR="002A66C8" w:rsidRPr="002A66C8" w:rsidRDefault="002A66C8" w:rsidP="002A66C8">
      <w:pPr>
        <w:spacing w:after="0" w:line="240" w:lineRule="auto"/>
        <w:rPr>
          <w:rFonts w:ascii="Times New Roman" w:hAnsi="Times New Roman" w:cs="Times New Roman"/>
          <w:sz w:val="24"/>
          <w:szCs w:val="24"/>
        </w:rPr>
      </w:pPr>
    </w:p>
    <w:sectPr w:rsidR="002A66C8" w:rsidRPr="002A6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B04FA"/>
    <w:multiLevelType w:val="multilevel"/>
    <w:tmpl w:val="2276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8E"/>
    <w:rsid w:val="002A66C8"/>
    <w:rsid w:val="008D0AE7"/>
    <w:rsid w:val="00921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A66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A6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6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A66C8"/>
    <w:rPr>
      <w:color w:val="0000FF"/>
      <w:u w:val="single"/>
    </w:rPr>
  </w:style>
  <w:style w:type="character" w:customStyle="1" w:styleId="apple-converted-space">
    <w:name w:val="apple-converted-space"/>
    <w:basedOn w:val="a0"/>
    <w:rsid w:val="002A66C8"/>
  </w:style>
  <w:style w:type="paragraph" w:styleId="a5">
    <w:name w:val="Balloon Text"/>
    <w:basedOn w:val="a"/>
    <w:link w:val="a6"/>
    <w:uiPriority w:val="99"/>
    <w:semiHidden/>
    <w:unhideWhenUsed/>
    <w:rsid w:val="002A66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66C8"/>
    <w:rPr>
      <w:rFonts w:ascii="Tahoma" w:hAnsi="Tahoma" w:cs="Tahoma"/>
      <w:sz w:val="16"/>
      <w:szCs w:val="16"/>
    </w:rPr>
  </w:style>
  <w:style w:type="character" w:customStyle="1" w:styleId="20">
    <w:name w:val="Заголовок 2 Знак"/>
    <w:basedOn w:val="a0"/>
    <w:link w:val="2"/>
    <w:uiPriority w:val="9"/>
    <w:rsid w:val="002A66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A66C8"/>
    <w:rPr>
      <w:rFonts w:asciiTheme="majorHAnsi" w:eastAsiaTheme="majorEastAsia" w:hAnsiTheme="majorHAnsi" w:cstheme="majorBidi"/>
      <w:b/>
      <w:bCs/>
      <w:color w:val="4F81BD" w:themeColor="accent1"/>
    </w:rPr>
  </w:style>
  <w:style w:type="character" w:styleId="a7">
    <w:name w:val="Strong"/>
    <w:basedOn w:val="a0"/>
    <w:uiPriority w:val="22"/>
    <w:qFormat/>
    <w:rsid w:val="002A66C8"/>
    <w:rPr>
      <w:b/>
      <w:bCs/>
    </w:rPr>
  </w:style>
  <w:style w:type="paragraph" w:customStyle="1" w:styleId="psection">
    <w:name w:val="psection"/>
    <w:basedOn w:val="a"/>
    <w:rsid w:val="002A66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A66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A6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6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A66C8"/>
    <w:rPr>
      <w:color w:val="0000FF"/>
      <w:u w:val="single"/>
    </w:rPr>
  </w:style>
  <w:style w:type="character" w:customStyle="1" w:styleId="apple-converted-space">
    <w:name w:val="apple-converted-space"/>
    <w:basedOn w:val="a0"/>
    <w:rsid w:val="002A66C8"/>
  </w:style>
  <w:style w:type="paragraph" w:styleId="a5">
    <w:name w:val="Balloon Text"/>
    <w:basedOn w:val="a"/>
    <w:link w:val="a6"/>
    <w:uiPriority w:val="99"/>
    <w:semiHidden/>
    <w:unhideWhenUsed/>
    <w:rsid w:val="002A66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66C8"/>
    <w:rPr>
      <w:rFonts w:ascii="Tahoma" w:hAnsi="Tahoma" w:cs="Tahoma"/>
      <w:sz w:val="16"/>
      <w:szCs w:val="16"/>
    </w:rPr>
  </w:style>
  <w:style w:type="character" w:customStyle="1" w:styleId="20">
    <w:name w:val="Заголовок 2 Знак"/>
    <w:basedOn w:val="a0"/>
    <w:link w:val="2"/>
    <w:uiPriority w:val="9"/>
    <w:rsid w:val="002A66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A66C8"/>
    <w:rPr>
      <w:rFonts w:asciiTheme="majorHAnsi" w:eastAsiaTheme="majorEastAsia" w:hAnsiTheme="majorHAnsi" w:cstheme="majorBidi"/>
      <w:b/>
      <w:bCs/>
      <w:color w:val="4F81BD" w:themeColor="accent1"/>
    </w:rPr>
  </w:style>
  <w:style w:type="character" w:styleId="a7">
    <w:name w:val="Strong"/>
    <w:basedOn w:val="a0"/>
    <w:uiPriority w:val="22"/>
    <w:qFormat/>
    <w:rsid w:val="002A66C8"/>
    <w:rPr>
      <w:b/>
      <w:bCs/>
    </w:rPr>
  </w:style>
  <w:style w:type="paragraph" w:customStyle="1" w:styleId="psection">
    <w:name w:val="psection"/>
    <w:basedOn w:val="a"/>
    <w:rsid w:val="002A66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7338">
      <w:bodyDiv w:val="1"/>
      <w:marLeft w:val="0"/>
      <w:marRight w:val="0"/>
      <w:marTop w:val="0"/>
      <w:marBottom w:val="0"/>
      <w:divBdr>
        <w:top w:val="none" w:sz="0" w:space="0" w:color="auto"/>
        <w:left w:val="none" w:sz="0" w:space="0" w:color="auto"/>
        <w:bottom w:val="none" w:sz="0" w:space="0" w:color="auto"/>
        <w:right w:val="none" w:sz="0" w:space="0" w:color="auto"/>
      </w:divBdr>
    </w:div>
    <w:div w:id="530075196">
      <w:bodyDiv w:val="1"/>
      <w:marLeft w:val="0"/>
      <w:marRight w:val="0"/>
      <w:marTop w:val="0"/>
      <w:marBottom w:val="0"/>
      <w:divBdr>
        <w:top w:val="none" w:sz="0" w:space="0" w:color="auto"/>
        <w:left w:val="none" w:sz="0" w:space="0" w:color="auto"/>
        <w:bottom w:val="none" w:sz="0" w:space="0" w:color="auto"/>
        <w:right w:val="none" w:sz="0" w:space="0" w:color="auto"/>
      </w:divBdr>
    </w:div>
    <w:div w:id="612901893">
      <w:bodyDiv w:val="1"/>
      <w:marLeft w:val="0"/>
      <w:marRight w:val="0"/>
      <w:marTop w:val="0"/>
      <w:marBottom w:val="0"/>
      <w:divBdr>
        <w:top w:val="none" w:sz="0" w:space="0" w:color="auto"/>
        <w:left w:val="none" w:sz="0" w:space="0" w:color="auto"/>
        <w:bottom w:val="none" w:sz="0" w:space="0" w:color="auto"/>
        <w:right w:val="none" w:sz="0" w:space="0" w:color="auto"/>
      </w:divBdr>
    </w:div>
    <w:div w:id="841164086">
      <w:bodyDiv w:val="1"/>
      <w:marLeft w:val="0"/>
      <w:marRight w:val="0"/>
      <w:marTop w:val="0"/>
      <w:marBottom w:val="0"/>
      <w:divBdr>
        <w:top w:val="none" w:sz="0" w:space="0" w:color="auto"/>
        <w:left w:val="none" w:sz="0" w:space="0" w:color="auto"/>
        <w:bottom w:val="none" w:sz="0" w:space="0" w:color="auto"/>
        <w:right w:val="none" w:sz="0" w:space="0" w:color="auto"/>
      </w:divBdr>
    </w:div>
    <w:div w:id="972952412">
      <w:bodyDiv w:val="1"/>
      <w:marLeft w:val="0"/>
      <w:marRight w:val="0"/>
      <w:marTop w:val="0"/>
      <w:marBottom w:val="0"/>
      <w:divBdr>
        <w:top w:val="none" w:sz="0" w:space="0" w:color="auto"/>
        <w:left w:val="none" w:sz="0" w:space="0" w:color="auto"/>
        <w:bottom w:val="none" w:sz="0" w:space="0" w:color="auto"/>
        <w:right w:val="none" w:sz="0" w:space="0" w:color="auto"/>
      </w:divBdr>
    </w:div>
    <w:div w:id="1019936914">
      <w:bodyDiv w:val="1"/>
      <w:marLeft w:val="0"/>
      <w:marRight w:val="0"/>
      <w:marTop w:val="0"/>
      <w:marBottom w:val="0"/>
      <w:divBdr>
        <w:top w:val="none" w:sz="0" w:space="0" w:color="auto"/>
        <w:left w:val="none" w:sz="0" w:space="0" w:color="auto"/>
        <w:bottom w:val="none" w:sz="0" w:space="0" w:color="auto"/>
        <w:right w:val="none" w:sz="0" w:space="0" w:color="auto"/>
      </w:divBdr>
    </w:div>
    <w:div w:id="1128474173">
      <w:bodyDiv w:val="1"/>
      <w:marLeft w:val="0"/>
      <w:marRight w:val="0"/>
      <w:marTop w:val="0"/>
      <w:marBottom w:val="0"/>
      <w:divBdr>
        <w:top w:val="none" w:sz="0" w:space="0" w:color="auto"/>
        <w:left w:val="none" w:sz="0" w:space="0" w:color="auto"/>
        <w:bottom w:val="none" w:sz="0" w:space="0" w:color="auto"/>
        <w:right w:val="none" w:sz="0" w:space="0" w:color="auto"/>
      </w:divBdr>
    </w:div>
    <w:div w:id="1185485183">
      <w:bodyDiv w:val="1"/>
      <w:marLeft w:val="0"/>
      <w:marRight w:val="0"/>
      <w:marTop w:val="0"/>
      <w:marBottom w:val="0"/>
      <w:divBdr>
        <w:top w:val="none" w:sz="0" w:space="0" w:color="auto"/>
        <w:left w:val="none" w:sz="0" w:space="0" w:color="auto"/>
        <w:bottom w:val="none" w:sz="0" w:space="0" w:color="auto"/>
        <w:right w:val="none" w:sz="0" w:space="0" w:color="auto"/>
      </w:divBdr>
    </w:div>
    <w:div w:id="1832213746">
      <w:bodyDiv w:val="1"/>
      <w:marLeft w:val="0"/>
      <w:marRight w:val="0"/>
      <w:marTop w:val="0"/>
      <w:marBottom w:val="0"/>
      <w:divBdr>
        <w:top w:val="none" w:sz="0" w:space="0" w:color="auto"/>
        <w:left w:val="none" w:sz="0" w:space="0" w:color="auto"/>
        <w:bottom w:val="none" w:sz="0" w:space="0" w:color="auto"/>
        <w:right w:val="none" w:sz="0" w:space="0" w:color="auto"/>
      </w:divBdr>
    </w:div>
    <w:div w:id="1945070050">
      <w:bodyDiv w:val="1"/>
      <w:marLeft w:val="0"/>
      <w:marRight w:val="0"/>
      <w:marTop w:val="0"/>
      <w:marBottom w:val="0"/>
      <w:divBdr>
        <w:top w:val="none" w:sz="0" w:space="0" w:color="auto"/>
        <w:left w:val="none" w:sz="0" w:space="0" w:color="auto"/>
        <w:bottom w:val="none" w:sz="0" w:space="0" w:color="auto"/>
        <w:right w:val="none" w:sz="0" w:space="0" w:color="auto"/>
      </w:divBdr>
    </w:div>
    <w:div w:id="214580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eport.ru/articles/finance/bonds.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report.ru/articles/finance/bond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eport.ru/articles/finance/bonds.htm" TargetMode="External"/><Relationship Id="rId11" Type="http://schemas.openxmlformats.org/officeDocument/2006/relationships/hyperlink" Target="http://s.igmhb.com/click?v=UlU6MTIxODE5OjEwNTc1OtGB0YLQsNCy0LrQuDowYjAzNmZiNzBkNmFlMmFmZGQwZDFjNjNkYzM0YTdjZTp6LTI1MjctODg0ODY5MjE6d3d3LmVyZXBvcnQucnU6MzUzOTYxOjIzZjBjMDNjOGViNTlhODAwNGI3Mzc0ZmE4ODUwZGI1OjQyNjA3YmMwNTJhZTRkYTJhYWUyODE1MTExZTA4YTVmOjA6ZGF0YV9zcywxMDQweDE5MjA7ZGF0YV9yYywzO2RhdGFfZmIsbm87OjUyMDQ4Mzk6OjowLjAx&amp;subid=g-88486921-21a8fac7e86b43fd82610ac898cbdff9-&amp;data_ss=1040x1920&amp;data_rc=3&amp;data_fb=no&amp;data_tagname=A&amp;data_ct=image_only&amp;data_clickel=link&amp;data_sid=d9eb1c4acce36d353bc36459e3c06230" TargetMode="External"/><Relationship Id="rId5" Type="http://schemas.openxmlformats.org/officeDocument/2006/relationships/webSettings" Target="webSettings.xml"/><Relationship Id="rId10" Type="http://schemas.openxmlformats.org/officeDocument/2006/relationships/hyperlink" Target="http://www.ereport.ru/articles/finance/bonds.htm" TargetMode="External"/><Relationship Id="rId4" Type="http://schemas.openxmlformats.org/officeDocument/2006/relationships/settings" Target="settings.xml"/><Relationship Id="rId9" Type="http://schemas.openxmlformats.org/officeDocument/2006/relationships/hyperlink" Target="http://www.ereport.ru/articles/finance/bond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2704</Words>
  <Characters>15419</Characters>
  <Application>Microsoft Office Word</Application>
  <DocSecurity>0</DocSecurity>
  <Lines>128</Lines>
  <Paragraphs>36</Paragraphs>
  <ScaleCrop>false</ScaleCrop>
  <Company>SPecialiST RePack</Company>
  <LinksUpToDate>false</LinksUpToDate>
  <CharactersWithSpaces>18087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2017-02-05T11:20:00Z</dcterms:created>
  <dcterms:modified xsi:type="dcterms:W3CDTF">2017-02-05T11:28:00Z</dcterms:modified>
</cp:coreProperties>
</file>