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D8" w:rsidRPr="00DC3266" w:rsidRDefault="00C374D8" w:rsidP="00C374D8">
      <w:pPr>
        <w:ind w:left="-426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F1D59">
        <w:rPr>
          <w:rFonts w:ascii="Times New Roman" w:hAnsi="Times New Roman" w:cs="Times New Roman"/>
          <w:b/>
          <w:sz w:val="28"/>
        </w:rPr>
        <w:t>Технологическая</w:t>
      </w:r>
      <w:r w:rsidRPr="00DC326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F1D59">
        <w:rPr>
          <w:rFonts w:ascii="Times New Roman" w:hAnsi="Times New Roman" w:cs="Times New Roman"/>
          <w:b/>
          <w:sz w:val="28"/>
        </w:rPr>
        <w:t>карта</w:t>
      </w:r>
      <w:r w:rsidRPr="00DC326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F1D59">
        <w:rPr>
          <w:rFonts w:ascii="Times New Roman" w:hAnsi="Times New Roman" w:cs="Times New Roman"/>
          <w:b/>
          <w:sz w:val="28"/>
        </w:rPr>
        <w:t>урока</w:t>
      </w:r>
    </w:p>
    <w:p w:rsidR="00C374D8" w:rsidRPr="00C374D8" w:rsidRDefault="00C374D8" w:rsidP="00C374D8">
      <w:pPr>
        <w:ind w:left="-426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D4658">
        <w:rPr>
          <w:rFonts w:ascii="Times New Roman" w:hAnsi="Times New Roman" w:cs="Times New Roman"/>
          <w:b/>
          <w:sz w:val="28"/>
        </w:rPr>
        <w:t>Тема</w:t>
      </w:r>
      <w:r w:rsidRPr="00C374D8">
        <w:rPr>
          <w:rFonts w:ascii="Times New Roman" w:hAnsi="Times New Roman" w:cs="Times New Roman"/>
          <w:b/>
          <w:sz w:val="28"/>
          <w:lang w:val="en-US"/>
        </w:rPr>
        <w:t xml:space="preserve">: </w:t>
      </w:r>
      <w:bookmarkStart w:id="0" w:name="_GoBack"/>
      <w:r>
        <w:rPr>
          <w:rFonts w:ascii="Times New Roman" w:hAnsi="Times New Roman" w:cs="Times New Roman"/>
          <w:sz w:val="28"/>
          <w:lang w:val="en-US"/>
        </w:rPr>
        <w:t>When in England, do as the English do</w:t>
      </w:r>
    </w:p>
    <w:bookmarkEnd w:id="0"/>
    <w:p w:rsidR="00C374D8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Образовательная цель</w:t>
      </w:r>
      <w:r w:rsidRPr="008D4658">
        <w:rPr>
          <w:rFonts w:ascii="Times New Roman" w:hAnsi="Times New Roman" w:cs="Times New Roman"/>
          <w:sz w:val="28"/>
        </w:rPr>
        <w:t>: развить умения говорения</w:t>
      </w:r>
      <w:r w:rsidRPr="0006062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чтения</w:t>
      </w:r>
      <w:r w:rsidRPr="000606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восприятия речи на слух</w:t>
      </w:r>
      <w:r w:rsidRPr="008D4658">
        <w:rPr>
          <w:rFonts w:ascii="Times New Roman" w:hAnsi="Times New Roman" w:cs="Times New Roman"/>
          <w:sz w:val="28"/>
        </w:rPr>
        <w:t>.</w:t>
      </w:r>
    </w:p>
    <w:p w:rsidR="00C374D8" w:rsidRPr="00390214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</w:t>
      </w:r>
      <w:r w:rsidRPr="0039021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традиционный.</w:t>
      </w:r>
    </w:p>
    <w:p w:rsidR="00C374D8" w:rsidRPr="00390214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</w:t>
      </w:r>
      <w:r w:rsidRPr="0039021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индивидуальная</w:t>
      </w:r>
      <w:r w:rsidRPr="003902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парная</w:t>
      </w:r>
      <w:r w:rsidRPr="00D27D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групповая.</w:t>
      </w:r>
    </w:p>
    <w:p w:rsidR="00C374D8" w:rsidRPr="008D4658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Сопутствующие задачи</w:t>
      </w:r>
      <w:r w:rsidRPr="008D4658">
        <w:rPr>
          <w:rFonts w:ascii="Times New Roman" w:hAnsi="Times New Roman" w:cs="Times New Roman"/>
          <w:sz w:val="28"/>
        </w:rPr>
        <w:t>: активизировать использов</w:t>
      </w:r>
      <w:r>
        <w:rPr>
          <w:rFonts w:ascii="Times New Roman" w:hAnsi="Times New Roman" w:cs="Times New Roman"/>
          <w:sz w:val="28"/>
        </w:rPr>
        <w:t>ание лексики по теме в процессе</w:t>
      </w:r>
      <w:r w:rsidRPr="008D4658">
        <w:rPr>
          <w:rFonts w:ascii="Times New Roman" w:hAnsi="Times New Roman" w:cs="Times New Roman"/>
          <w:sz w:val="28"/>
        </w:rPr>
        <w:t xml:space="preserve"> обсуждения; совершенствовать навыки чтения, разви</w:t>
      </w:r>
      <w:r>
        <w:rPr>
          <w:rFonts w:ascii="Times New Roman" w:hAnsi="Times New Roman" w:cs="Times New Roman"/>
          <w:sz w:val="28"/>
        </w:rPr>
        <w:t>ть умения говорения и понимания</w:t>
      </w:r>
      <w:r w:rsidRPr="008D4658">
        <w:rPr>
          <w:rFonts w:ascii="Times New Roman" w:hAnsi="Times New Roman" w:cs="Times New Roman"/>
          <w:sz w:val="28"/>
        </w:rPr>
        <w:t xml:space="preserve"> иноязычной речи на слух;</w:t>
      </w:r>
    </w:p>
    <w:p w:rsidR="00C374D8" w:rsidRPr="008D4658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Развивающая цель</w:t>
      </w:r>
      <w:r w:rsidRPr="008D4658">
        <w:rPr>
          <w:rFonts w:ascii="Times New Roman" w:hAnsi="Times New Roman" w:cs="Times New Roman"/>
          <w:sz w:val="28"/>
        </w:rPr>
        <w:t>: развитие познавательного интерес</w:t>
      </w:r>
      <w:r>
        <w:rPr>
          <w:rFonts w:ascii="Times New Roman" w:hAnsi="Times New Roman" w:cs="Times New Roman"/>
          <w:sz w:val="28"/>
        </w:rPr>
        <w:t>а у учащихся, развитие языковой</w:t>
      </w:r>
      <w:r w:rsidRPr="008D4658">
        <w:rPr>
          <w:rFonts w:ascii="Times New Roman" w:hAnsi="Times New Roman" w:cs="Times New Roman"/>
          <w:sz w:val="28"/>
        </w:rPr>
        <w:t xml:space="preserve"> догадки;</w:t>
      </w:r>
    </w:p>
    <w:p w:rsidR="00C374D8" w:rsidRPr="008D4658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Воспитательная цель</w:t>
      </w:r>
      <w:r w:rsidRPr="008D4658">
        <w:rPr>
          <w:rFonts w:ascii="Times New Roman" w:hAnsi="Times New Roman" w:cs="Times New Roman"/>
          <w:sz w:val="28"/>
        </w:rPr>
        <w:t>: создание условий для ува</w:t>
      </w:r>
      <w:r>
        <w:rPr>
          <w:rFonts w:ascii="Times New Roman" w:hAnsi="Times New Roman" w:cs="Times New Roman"/>
          <w:sz w:val="28"/>
        </w:rPr>
        <w:t>жительного отношения к культуре</w:t>
      </w:r>
      <w:r w:rsidRPr="008D4658">
        <w:rPr>
          <w:rFonts w:ascii="Times New Roman" w:hAnsi="Times New Roman" w:cs="Times New Roman"/>
          <w:sz w:val="28"/>
        </w:rPr>
        <w:t xml:space="preserve"> страны изучаемого языка;</w:t>
      </w:r>
    </w:p>
    <w:p w:rsidR="00C374D8" w:rsidRPr="008D4658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Оснащение</w:t>
      </w:r>
      <w:r w:rsidRPr="008D465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D4658">
        <w:rPr>
          <w:rFonts w:ascii="Times New Roman" w:hAnsi="Times New Roman" w:cs="Times New Roman"/>
          <w:sz w:val="28"/>
        </w:rPr>
        <w:t>Лапицкая</w:t>
      </w:r>
      <w:proofErr w:type="spellEnd"/>
      <w:r w:rsidRPr="008D4658">
        <w:rPr>
          <w:rFonts w:ascii="Times New Roman" w:hAnsi="Times New Roman" w:cs="Times New Roman"/>
          <w:sz w:val="28"/>
        </w:rPr>
        <w:t xml:space="preserve"> Л. М., </w:t>
      </w:r>
      <w:r>
        <w:rPr>
          <w:rFonts w:ascii="Times New Roman" w:hAnsi="Times New Roman" w:cs="Times New Roman"/>
          <w:sz w:val="28"/>
        </w:rPr>
        <w:t xml:space="preserve">Демченко. </w:t>
      </w:r>
      <w:r w:rsidRPr="008D4658">
        <w:rPr>
          <w:rFonts w:ascii="Times New Roman" w:hAnsi="Times New Roman" w:cs="Times New Roman"/>
          <w:sz w:val="28"/>
        </w:rPr>
        <w:t>Учебное пособие для 9 класса учреждений общего среднего образования с русским языком обуч</w:t>
      </w:r>
      <w:r>
        <w:rPr>
          <w:rFonts w:ascii="Times New Roman" w:hAnsi="Times New Roman" w:cs="Times New Roman"/>
          <w:sz w:val="28"/>
        </w:rPr>
        <w:t xml:space="preserve">ения. С электронным приложением. </w:t>
      </w:r>
      <w:r w:rsidRPr="008D4658">
        <w:rPr>
          <w:rFonts w:ascii="Times New Roman" w:hAnsi="Times New Roman" w:cs="Times New Roman"/>
          <w:sz w:val="28"/>
        </w:rPr>
        <w:t>Приложения к учебнику (аудиоматериалы).</w:t>
      </w:r>
    </w:p>
    <w:p w:rsidR="00C374D8" w:rsidRDefault="00C374D8" w:rsidP="00C374D8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Задачи для учащихся</w:t>
      </w:r>
      <w:r w:rsidRPr="008D4658">
        <w:rPr>
          <w:rFonts w:ascii="Times New Roman" w:hAnsi="Times New Roman" w:cs="Times New Roman"/>
          <w:sz w:val="28"/>
        </w:rPr>
        <w:t>: предполагается, что к концу ур</w:t>
      </w:r>
      <w:r>
        <w:rPr>
          <w:rFonts w:ascii="Times New Roman" w:hAnsi="Times New Roman" w:cs="Times New Roman"/>
          <w:sz w:val="28"/>
        </w:rPr>
        <w:t>ока учащиеся смогут рассказать о правилах поведения в Великобритании.</w:t>
      </w:r>
    </w:p>
    <w:p w:rsidR="00C374D8" w:rsidRPr="00DD379B" w:rsidRDefault="00C374D8" w:rsidP="00C374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A16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3686"/>
        <w:gridCol w:w="2268"/>
      </w:tblGrid>
      <w:tr w:rsidR="00C374D8" w:rsidRPr="00DD379B" w:rsidTr="00FE0519">
        <w:trPr>
          <w:trHeight w:val="900"/>
        </w:trPr>
        <w:tc>
          <w:tcPr>
            <w:tcW w:w="1984" w:type="dxa"/>
            <w:vMerge w:val="restart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52" w:type="dxa"/>
            <w:vMerge w:val="restart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5954" w:type="dxa"/>
            <w:gridSpan w:val="2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Содержание</w:t>
            </w:r>
            <w:proofErr w:type="spellEnd"/>
          </w:p>
        </w:tc>
      </w:tr>
      <w:tr w:rsidR="00C374D8" w:rsidRPr="00DD379B" w:rsidTr="00FE0519">
        <w:trPr>
          <w:trHeight w:val="750"/>
        </w:trPr>
        <w:tc>
          <w:tcPr>
            <w:tcW w:w="1984" w:type="dxa"/>
            <w:vMerge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374D8" w:rsidRPr="00DD379B" w:rsidTr="00FE0519">
        <w:tc>
          <w:tcPr>
            <w:tcW w:w="1984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1.Организационно-мотивационный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А) Приветствие, введение в иноязычную атмосферу</w:t>
            </w:r>
          </w:p>
          <w:p w:rsidR="00C374D8" w:rsidRPr="00DD379B" w:rsidRDefault="00C374D8" w:rsidP="00C1167F">
            <w:pPr>
              <w:spacing w:before="100" w:beforeAutospacing="1" w:after="100" w:afterAutospacing="1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Целеполагание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4D8" w:rsidRPr="00DD379B" w:rsidRDefault="00C374D8" w:rsidP="00C1167F">
            <w:pPr>
              <w:spacing w:before="100" w:beforeAutospacing="1" w:after="100" w:afterAutospacing="1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Подготовить учащихся к работе, осуществить совместное целеполагание, создать ситуацию успеха, обеспечить условия для активного взаимодействия.</w:t>
            </w:r>
          </w:p>
          <w:p w:rsidR="00C374D8" w:rsidRPr="00DD379B" w:rsidRDefault="00C374D8" w:rsidP="00C1167F">
            <w:pPr>
              <w:spacing w:before="100" w:beforeAutospacing="1" w:after="100" w:afterAutospacing="1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Определить цели и задачи урока, создать условия для актуализации субъективного опыта учащихся.</w:t>
            </w:r>
          </w:p>
        </w:tc>
        <w:tc>
          <w:tcPr>
            <w:tcW w:w="3686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Hello, children! I'm glad to see you.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  <w:p w:rsidR="00C374D8" w:rsidRPr="00DD379B" w:rsidRDefault="00C374D8" w:rsidP="00C1167F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How are you?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day is it today? What date is it today? </w:t>
            </w:r>
          </w:p>
          <w:p w:rsidR="00C374D8" w:rsidRPr="00FC5247" w:rsidRDefault="00C374D8" w:rsidP="00C1167F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it important to behave yourself</w:t>
            </w:r>
            <w:r w:rsidRPr="00FC52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rules do you know</w:t>
            </w:r>
            <w:r w:rsidRPr="00FC52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your school rules? Which do you follow? What do you break?</w:t>
            </w:r>
          </w:p>
          <w:p w:rsidR="00C374D8" w:rsidRPr="00DD379B" w:rsidRDefault="00C374D8" w:rsidP="00C1167F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K, what will we discuss today?</w:t>
            </w:r>
          </w:p>
          <w:p w:rsidR="00C374D8" w:rsidRPr="00D9037F" w:rsidRDefault="00C374D8" w:rsidP="00C374D8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Yes, today we will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talk about </w:t>
            </w:r>
            <w:r w:rsidRPr="00C37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good manners</w:t>
            </w:r>
            <w:r w:rsidRPr="00C37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 Great Britain.</w:t>
            </w:r>
            <w:r w:rsidRPr="00D90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hope by the end of the lesson you’ll be able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different important behavior rules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using your vocabulary.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will find the answer to the question, why it is important to follow this rules.</w:t>
            </w:r>
          </w:p>
        </w:tc>
        <w:tc>
          <w:tcPr>
            <w:tcW w:w="2268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учителя.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Угадывают тему урока.</w:t>
            </w:r>
          </w:p>
        </w:tc>
      </w:tr>
      <w:tr w:rsidR="00C374D8" w:rsidRPr="00DD379B" w:rsidTr="00FE0519">
        <w:trPr>
          <w:trHeight w:val="1875"/>
        </w:trPr>
        <w:tc>
          <w:tcPr>
            <w:tcW w:w="1984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.Проверка домашнего задания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4D8" w:rsidRDefault="00C374D8" w:rsidP="00C1167F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4D8" w:rsidRPr="00DD379B" w:rsidRDefault="00C374D8" w:rsidP="00C1167F">
            <w:pPr>
              <w:spacing w:before="100" w:beforeAutospacing="1" w:after="100" w:afterAutospacing="1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ДЗ</w:t>
            </w:r>
          </w:p>
        </w:tc>
        <w:tc>
          <w:tcPr>
            <w:tcW w:w="3686" w:type="dxa"/>
          </w:tcPr>
          <w:p w:rsidR="00C374D8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для совершенствования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онологической речи,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знаний и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речевых умений учащихся</w:t>
            </w:r>
          </w:p>
        </w:tc>
        <w:tc>
          <w:tcPr>
            <w:tcW w:w="2268" w:type="dxa"/>
          </w:tcPr>
          <w:p w:rsidR="00C374D8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открывают книгу и проверяют д\з вместе с учителем.</w:t>
            </w:r>
          </w:p>
        </w:tc>
      </w:tr>
      <w:tr w:rsidR="00C374D8" w:rsidRPr="00C75C85" w:rsidTr="00FE0519">
        <w:trPr>
          <w:trHeight w:val="2531"/>
        </w:trPr>
        <w:tc>
          <w:tcPr>
            <w:tcW w:w="1984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Операционно-познавательный этап: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Совершенствование навыков чтения.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Развитие навыков говорения.</w:t>
            </w:r>
          </w:p>
          <w:p w:rsidR="00C374D8" w:rsidRPr="00DD379B" w:rsidRDefault="00C374D8" w:rsidP="00C1167F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восприятия и понимания речи на слух.</w:t>
            </w: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4D8" w:rsidRDefault="00C374D8" w:rsidP="00C1167F">
            <w:pPr>
              <w:spacing w:before="100" w:beforeAutospacing="1"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Подготовить учащихся к успешному пониманию текста, совершенствовать навыки нахождения учащимися необходимой информации при чтении.</w:t>
            </w:r>
          </w:p>
          <w:p w:rsidR="00C374D8" w:rsidRPr="00DD379B" w:rsidRDefault="00C374D8" w:rsidP="00C1167F">
            <w:pPr>
              <w:spacing w:before="100" w:beforeAutospacing="1"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74D8" w:rsidRDefault="00C374D8" w:rsidP="00C1167F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Б) Развивать умения извлекать необходимую информацию при 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лушивании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74D8" w:rsidRPr="00DD379B" w:rsidRDefault="00C374D8" w:rsidP="00C1167F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D379B" w:rsidRDefault="00C374D8" w:rsidP="00C1167F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В) Совершенствовать  навыки восприятия и понимания речи на слух.</w:t>
            </w:r>
          </w:p>
        </w:tc>
        <w:tc>
          <w:tcPr>
            <w:tcW w:w="3686" w:type="dxa"/>
          </w:tcPr>
          <w:p w:rsidR="009C18F9" w:rsidRPr="009C18F9" w:rsidRDefault="00C374D8" w:rsidP="009C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Ex. 2a, p.165, </w:t>
            </w:r>
            <w:r w:rsidR="009C18F9" w:rsidRPr="009C1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listen and read the Good-manners guide prepared by</w:t>
            </w:r>
          </w:p>
          <w:p w:rsidR="009C18F9" w:rsidRDefault="009C18F9" w:rsidP="009C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1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schoolchildren of Woodland school in England.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Then answer the following questions. </w:t>
            </w:r>
          </w:p>
          <w:p w:rsidR="009C18F9" w:rsidRPr="00FE0519" w:rsidRDefault="009C18F9" w:rsidP="00FE05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05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Which of them are important to follow? </w:t>
            </w:r>
          </w:p>
          <w:p w:rsidR="009C18F9" w:rsidRPr="00FE0519" w:rsidRDefault="009C18F9" w:rsidP="00FE05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" w:hanging="1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05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Which of them are less important? </w:t>
            </w:r>
          </w:p>
          <w:p w:rsidR="00C374D8" w:rsidRPr="00FE0519" w:rsidRDefault="009C18F9" w:rsidP="00FE051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" w:hanging="1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05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Why do you think so?</w:t>
            </w:r>
          </w:p>
          <w:p w:rsidR="009C18F9" w:rsidRDefault="009C18F9" w:rsidP="009C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Before we start, let’s read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some more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from the text.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0519" w:rsidRDefault="00FE0519" w:rsidP="009C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C18F9" w:rsidRDefault="00FE0519" w:rsidP="009C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9C1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block, to move out, rude, to yawn, to bump, fault, queue, impolite, to stare, handkerchief, </w:t>
            </w:r>
            <w:proofErr w:type="spellStart"/>
            <w:r w:rsidR="009C1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backclapping</w:t>
            </w:r>
            <w:proofErr w:type="spellEnd"/>
            <w:r w:rsidR="009C1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C18F9" w:rsidRPr="009C18F9" w:rsidRDefault="009C18F9" w:rsidP="009C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C18F9" w:rsidRDefault="009C18F9" w:rsidP="009C1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see, that you are tired. Let’s help our eyes relax. 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left, right Look up, look down Look around. Look at your nose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Look at that rose Close your eyes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Open, wink and smile. Your eyes are happy again</w:t>
            </w:r>
            <w:r w:rsidRPr="00C75C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C374D8" w:rsidRPr="00D27D88" w:rsidRDefault="00C374D8" w:rsidP="00C11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374D8" w:rsidRPr="002B37DE" w:rsidRDefault="00C374D8" w:rsidP="00FE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9C1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p. 1</w:t>
            </w:r>
            <w:r w:rsidR="009C1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66</w:t>
            </w: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18F9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 xml:space="preserve">Work in pairs. </w:t>
            </w:r>
            <w:r w:rsidR="009C18F9" w:rsidRPr="009C1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Which rules are the same as in your country?</w:t>
            </w:r>
            <w:r w:rsidR="009C1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Write it in your exercise books.</w:t>
            </w:r>
          </w:p>
        </w:tc>
        <w:tc>
          <w:tcPr>
            <w:tcW w:w="2268" w:type="dxa"/>
          </w:tcPr>
          <w:p w:rsidR="00C374D8" w:rsidRPr="00D27D8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новые слова</w:t>
            </w:r>
            <w:r w:rsidRPr="00DE5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  <w:r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8F9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="009C18F9" w:rsidRPr="009C18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C1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читают</w:t>
            </w:r>
            <w:r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8F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  <w:r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374D8" w:rsidRPr="00D27D8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27D8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D27D8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5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физкультминутка.</w:t>
            </w: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Pr="0087425C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4D8" w:rsidRDefault="00C374D8" w:rsidP="00C1167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8F9" w:rsidRPr="002B37DE" w:rsidRDefault="009C18F9" w:rsidP="009C18F9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 в парах.</w:t>
            </w:r>
          </w:p>
        </w:tc>
      </w:tr>
      <w:tr w:rsidR="00C374D8" w:rsidRPr="00DD379B" w:rsidTr="00FE0519">
        <w:trPr>
          <w:trHeight w:val="557"/>
        </w:trPr>
        <w:tc>
          <w:tcPr>
            <w:tcW w:w="1984" w:type="dxa"/>
          </w:tcPr>
          <w:p w:rsidR="00C374D8" w:rsidRPr="00C75C85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</w:t>
            </w:r>
            <w:proofErr w:type="spellEnd"/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коррекционный</w:t>
            </w:r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</w:t>
            </w:r>
            <w:r w:rsidRPr="000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для самоконтроля, коррекции и самооценки знаний, умений и деятельности учащихся, обеспечить самоопределение на домашнее задание.</w:t>
            </w:r>
          </w:p>
        </w:tc>
        <w:tc>
          <w:tcPr>
            <w:tcW w:w="3686" w:type="dxa"/>
          </w:tcPr>
          <w:p w:rsidR="00C374D8" w:rsidRPr="00DD379B" w:rsidRDefault="00C374D8" w:rsidP="00C1167F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ученикам задать вопросы друг другу о том, что нового они узнали на уроке. </w:t>
            </w:r>
          </w:p>
        </w:tc>
        <w:tc>
          <w:tcPr>
            <w:tcW w:w="2268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друг друга.</w:t>
            </w:r>
          </w:p>
        </w:tc>
      </w:tr>
      <w:tr w:rsidR="00C374D8" w:rsidRPr="00DD379B" w:rsidTr="00FE0519">
        <w:trPr>
          <w:trHeight w:val="1476"/>
        </w:trPr>
        <w:tc>
          <w:tcPr>
            <w:tcW w:w="1984" w:type="dxa"/>
          </w:tcPr>
          <w:p w:rsidR="00C374D8" w:rsidRPr="00FE0519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Рефлексивный этап. Подведение итогов. Домашнее задание</w:t>
            </w: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учащихся к успешному выполнению домашнего задания, развивать умения анализировать учебную деятельность, которая привела к результатам.</w:t>
            </w:r>
          </w:p>
        </w:tc>
        <w:tc>
          <w:tcPr>
            <w:tcW w:w="3686" w:type="dxa"/>
          </w:tcPr>
          <w:p w:rsidR="00C374D8" w:rsidRPr="002B37DE" w:rsidRDefault="00C374D8" w:rsidP="00C1167F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-Now I want you to express your attitude to what you’ve done at the lesson. Complete the following sentence: Today I’ve learnt about…Write down your homework, please. </w:t>
            </w:r>
            <w:r w:rsidR="00FE05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Ex. 2c, p. 166.</w:t>
            </w:r>
          </w:p>
          <w:p w:rsidR="00C374D8" w:rsidRPr="00B67FE3" w:rsidRDefault="00C374D8" w:rsidP="00C1167F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7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lesson is over.</w:t>
            </w:r>
            <w:r w:rsidRPr="002B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Good bye.</w:t>
            </w:r>
            <w:r w:rsidRPr="00B6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C374D8" w:rsidRPr="00DD379B" w:rsidRDefault="00C374D8" w:rsidP="00C1167F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 учителя. Рассказывают о том, что узнали на уроке. Записывают домашнее задание в дневники.</w:t>
            </w:r>
          </w:p>
        </w:tc>
      </w:tr>
    </w:tbl>
    <w:p w:rsidR="00551FF8" w:rsidRPr="00FE0519" w:rsidRDefault="00551FF8" w:rsidP="00FE0519">
      <w:pPr>
        <w:rPr>
          <w:lang w:val="en-US"/>
        </w:rPr>
      </w:pPr>
    </w:p>
    <w:sectPr w:rsidR="00551FF8" w:rsidRPr="00FE0519" w:rsidSect="00FE05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AFC"/>
    <w:multiLevelType w:val="hybridMultilevel"/>
    <w:tmpl w:val="79923D98"/>
    <w:lvl w:ilvl="0" w:tplc="92067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58B5"/>
    <w:multiLevelType w:val="hybridMultilevel"/>
    <w:tmpl w:val="D4E2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4"/>
    <w:rsid w:val="00551FF8"/>
    <w:rsid w:val="007D12A5"/>
    <w:rsid w:val="009C18F9"/>
    <w:rsid w:val="00C374D8"/>
    <w:rsid w:val="00DA3674"/>
    <w:rsid w:val="00DC3266"/>
    <w:rsid w:val="00F42EB6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45E"/>
  <w15:chartTrackingRefBased/>
  <w15:docId w15:val="{C841CCD1-7AC1-49A0-AB44-69B70F6B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D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dcterms:created xsi:type="dcterms:W3CDTF">2023-02-14T17:25:00Z</dcterms:created>
  <dcterms:modified xsi:type="dcterms:W3CDTF">2023-05-23T09:11:00Z</dcterms:modified>
</cp:coreProperties>
</file>