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P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52"/>
          <w:szCs w:val="52"/>
        </w:rPr>
      </w:pPr>
      <w:r w:rsidRPr="00C64D70">
        <w:rPr>
          <w:b/>
          <w:color w:val="000000"/>
          <w:sz w:val="52"/>
          <w:szCs w:val="52"/>
        </w:rPr>
        <w:t>Проблемой развития творческих способностей детей серьёзно занимаются сегодня и психологи, и педагоги, и родители</w:t>
      </w: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C64D70">
      <w:pPr>
        <w:pStyle w:val="a4"/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Составитель педагог</w:t>
      </w:r>
    </w:p>
    <w:p w:rsidR="00C64D70" w:rsidRDefault="00C64D70" w:rsidP="00C64D70">
      <w:pPr>
        <w:pStyle w:val="a4"/>
        <w:shd w:val="clear" w:color="auto" w:fill="FFFFFF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дополнительного образования: </w:t>
      </w:r>
    </w:p>
    <w:p w:rsidR="00C64D70" w:rsidRDefault="00C64D70" w:rsidP="00C64D70">
      <w:pPr>
        <w:pStyle w:val="a4"/>
        <w:shd w:val="clear" w:color="auto" w:fill="FFFFFF"/>
        <w:jc w:val="right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Высокосова</w:t>
      </w:r>
      <w:proofErr w:type="spellEnd"/>
      <w:r>
        <w:rPr>
          <w:b/>
          <w:color w:val="000000"/>
          <w:sz w:val="28"/>
          <w:szCs w:val="28"/>
        </w:rPr>
        <w:t xml:space="preserve"> И. В.</w:t>
      </w: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64D70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54A8A" w:rsidRDefault="00C64D70" w:rsidP="00954A8A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Волоколамск 2017 г</w:t>
      </w:r>
      <w:r w:rsidR="00954A8A" w:rsidRPr="00954A8A">
        <w:rPr>
          <w:b/>
          <w:color w:val="000000"/>
          <w:sz w:val="28"/>
          <w:szCs w:val="28"/>
        </w:rPr>
        <w:t>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lastRenderedPageBreak/>
        <w:t>Обозначились несколько путей решения этой проблемы. Одни специалисты подробно изучают структуры и качество творческого мышления и воображения. В последние годы выпускается довольно много детских книг, учебников, пособий с логическими заданиями по развитию памяти, внимания, мышления и воображения. Практически все они представляют набор отдельных упражнений и заданий, не выстроенных в целостную систему, и, по существу, проводят тренинг, делая основной акцент на выполнение заданий типа: «Придумай, составь, найди различия и т.д.». Такие упражнения, конечно, развивают детей, но вряд ли воспринимаются ими как творчество. Ведь творчество должно давать яркий, необычный и новый результат.</w:t>
      </w:r>
      <w:r>
        <w:rPr>
          <w:color w:val="000000"/>
          <w:sz w:val="28"/>
          <w:szCs w:val="28"/>
        </w:rPr>
        <w:t xml:space="preserve"> </w:t>
      </w:r>
      <w:r w:rsidRPr="00954A8A">
        <w:rPr>
          <w:color w:val="000000"/>
          <w:sz w:val="28"/>
          <w:szCs w:val="28"/>
        </w:rPr>
        <w:t xml:space="preserve">Другие педагоги увлеченно творят вместе с детьми - лепят, рисуют, играют. Прививая детям вкус к творчеству, они, однако, не дают осознанных инструментов для </w:t>
      </w:r>
      <w:proofErr w:type="spellStart"/>
      <w:r w:rsidRPr="00954A8A">
        <w:rPr>
          <w:color w:val="000000"/>
          <w:sz w:val="28"/>
          <w:szCs w:val="28"/>
        </w:rPr>
        <w:t>творчества</w:t>
      </w:r>
      <w:proofErr w:type="gramStart"/>
      <w:r w:rsidRPr="00954A8A">
        <w:rPr>
          <w:color w:val="000000"/>
          <w:sz w:val="28"/>
          <w:szCs w:val="28"/>
        </w:rPr>
        <w:t>.В</w:t>
      </w:r>
      <w:proofErr w:type="spellEnd"/>
      <w:proofErr w:type="gramEnd"/>
      <w:r w:rsidRPr="00954A8A">
        <w:rPr>
          <w:color w:val="000000"/>
          <w:sz w:val="28"/>
          <w:szCs w:val="28"/>
        </w:rPr>
        <w:t xml:space="preserve"> этом смысле РТВ (развитие творческого воображения) и ТРИЗ (теория изобретательских задач) даю уникальные возможности, позволяя улучшать старое и создавать новое. Фундаментом творческих способностей является развитое, хорошо управляемое </w:t>
      </w:r>
      <w:proofErr w:type="spellStart"/>
      <w:proofErr w:type="gramStart"/>
      <w:r w:rsidRPr="00954A8A">
        <w:rPr>
          <w:color w:val="000000"/>
          <w:sz w:val="28"/>
          <w:szCs w:val="28"/>
        </w:rPr>
        <w:t>творче-ское</w:t>
      </w:r>
      <w:proofErr w:type="spellEnd"/>
      <w:proofErr w:type="gramEnd"/>
      <w:r w:rsidRPr="00954A8A">
        <w:rPr>
          <w:color w:val="000000"/>
          <w:sz w:val="28"/>
          <w:szCs w:val="28"/>
        </w:rPr>
        <w:t xml:space="preserve"> воображение. «Воображение важнее знания</w:t>
      </w:r>
      <w:proofErr w:type="gramStart"/>
      <w:r w:rsidRPr="00954A8A">
        <w:rPr>
          <w:color w:val="000000"/>
          <w:sz w:val="28"/>
          <w:szCs w:val="28"/>
        </w:rPr>
        <w:t xml:space="preserve">..» - </w:t>
      </w:r>
      <w:proofErr w:type="gramEnd"/>
      <w:r w:rsidRPr="00954A8A">
        <w:rPr>
          <w:color w:val="000000"/>
          <w:sz w:val="28"/>
          <w:szCs w:val="28"/>
        </w:rPr>
        <w:t xml:space="preserve">говорил </w:t>
      </w:r>
      <w:proofErr w:type="spellStart"/>
      <w:r w:rsidRPr="00954A8A">
        <w:rPr>
          <w:color w:val="000000"/>
          <w:sz w:val="28"/>
          <w:szCs w:val="28"/>
        </w:rPr>
        <w:t>А.Эйнштейн</w:t>
      </w:r>
      <w:proofErr w:type="spellEnd"/>
      <w:r w:rsidRPr="00954A8A">
        <w:rPr>
          <w:color w:val="000000"/>
          <w:sz w:val="28"/>
          <w:szCs w:val="28"/>
        </w:rPr>
        <w:t xml:space="preserve">. И слова эти относятся не к «природному» воображению, а к культурному, управляемому воображению мыслителя. </w:t>
      </w:r>
      <w:proofErr w:type="gramStart"/>
      <w:r w:rsidRPr="00954A8A">
        <w:rPr>
          <w:color w:val="000000"/>
          <w:sz w:val="28"/>
          <w:szCs w:val="28"/>
        </w:rPr>
        <w:t xml:space="preserve">Генрих </w:t>
      </w:r>
      <w:proofErr w:type="spellStart"/>
      <w:r w:rsidRPr="00954A8A">
        <w:rPr>
          <w:color w:val="000000"/>
          <w:sz w:val="28"/>
          <w:szCs w:val="28"/>
        </w:rPr>
        <w:t>Саулович</w:t>
      </w:r>
      <w:proofErr w:type="spellEnd"/>
      <w:r w:rsidRPr="00954A8A">
        <w:rPr>
          <w:color w:val="000000"/>
          <w:sz w:val="28"/>
          <w:szCs w:val="28"/>
        </w:rPr>
        <w:t xml:space="preserve"> </w:t>
      </w:r>
      <w:proofErr w:type="spellStart"/>
      <w:r w:rsidRPr="00954A8A">
        <w:rPr>
          <w:color w:val="000000"/>
          <w:sz w:val="28"/>
          <w:szCs w:val="28"/>
        </w:rPr>
        <w:t>Альтшуллер</w:t>
      </w:r>
      <w:proofErr w:type="spellEnd"/>
      <w:r w:rsidRPr="00954A8A">
        <w:rPr>
          <w:color w:val="000000"/>
          <w:sz w:val="28"/>
          <w:szCs w:val="28"/>
        </w:rPr>
        <w:t>, автор разработанной в нашей стране ТРИЗ И ТРВ, утверждает, что творческое воображение возможно и нужно развивать, особенно у детей.</w:t>
      </w:r>
      <w:proofErr w:type="gramEnd"/>
      <w:r w:rsidRPr="00954A8A">
        <w:rPr>
          <w:color w:val="000000"/>
          <w:sz w:val="28"/>
          <w:szCs w:val="28"/>
        </w:rPr>
        <w:t xml:space="preserve"> Дети всё равно сочиняют и выдумывают, так почему бы их не научить, как это делать?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54A8A">
        <w:rPr>
          <w:color w:val="000000"/>
          <w:sz w:val="28"/>
          <w:szCs w:val="28"/>
        </w:rPr>
        <w:t>Основанная</w:t>
      </w:r>
      <w:proofErr w:type="gramEnd"/>
      <w:r w:rsidRPr="00954A8A">
        <w:rPr>
          <w:color w:val="000000"/>
          <w:sz w:val="28"/>
          <w:szCs w:val="28"/>
        </w:rPr>
        <w:t xml:space="preserve"> на объективных законах развития окружающего мира, ТРИЗ позволяет решать творческие задачи любому, кто вникает в её правила, овладевает методами борьбы с психологической инерцией при решении творческих задач. ТРИЗ располагает конкретными приёмами, правилами, инструментами творчества. Они универсальны и могут применяться в детских садах, школах при преподавании традиционных дисциплин, а также в высших учебных заведениях. Дети старших возрастов, </w:t>
      </w:r>
      <w:proofErr w:type="spellStart"/>
      <w:r w:rsidRPr="00954A8A">
        <w:rPr>
          <w:color w:val="000000"/>
          <w:sz w:val="28"/>
          <w:szCs w:val="28"/>
        </w:rPr>
        <w:t>овладея</w:t>
      </w:r>
      <w:proofErr w:type="spellEnd"/>
      <w:r w:rsidRPr="00954A8A">
        <w:rPr>
          <w:color w:val="000000"/>
          <w:sz w:val="28"/>
          <w:szCs w:val="28"/>
        </w:rPr>
        <w:t xml:space="preserve"> инструментами ТРИЗ, делают настоящие изобретения в технике, пишут фантастические рассказы. Малышам сложнее: они еще не знают физики, химии, черчения, не владеют письменной речью. Зато играть, сочинять интересные загадки, сказки, истории, оригинальные и не похожие на сказки соседа по парте, малышам очень нравится. Игра – самый эффективный способ обучения детей младшего возраста. Через специальные игры, задания можно ознакомить детей с </w:t>
      </w:r>
      <w:proofErr w:type="spellStart"/>
      <w:r w:rsidRPr="00954A8A">
        <w:rPr>
          <w:color w:val="000000"/>
          <w:sz w:val="28"/>
          <w:szCs w:val="28"/>
        </w:rPr>
        <w:t>тризовскими</w:t>
      </w:r>
      <w:proofErr w:type="spellEnd"/>
      <w:r w:rsidRPr="00954A8A">
        <w:rPr>
          <w:color w:val="000000"/>
          <w:sz w:val="28"/>
          <w:szCs w:val="28"/>
        </w:rPr>
        <w:t xml:space="preserve"> приемами, методами и инструментами творчества. В качестве </w:t>
      </w:r>
      <w:proofErr w:type="spellStart"/>
      <w:proofErr w:type="gramStart"/>
      <w:r w:rsidRPr="00954A8A">
        <w:rPr>
          <w:color w:val="000000"/>
          <w:sz w:val="28"/>
          <w:szCs w:val="28"/>
        </w:rPr>
        <w:t>обяза</w:t>
      </w:r>
      <w:proofErr w:type="spellEnd"/>
      <w:r w:rsidRPr="00954A8A">
        <w:rPr>
          <w:color w:val="000000"/>
          <w:sz w:val="28"/>
          <w:szCs w:val="28"/>
        </w:rPr>
        <w:t>-тельных</w:t>
      </w:r>
      <w:proofErr w:type="gramEnd"/>
      <w:r w:rsidRPr="00954A8A">
        <w:rPr>
          <w:color w:val="000000"/>
          <w:sz w:val="28"/>
          <w:szCs w:val="28"/>
        </w:rPr>
        <w:t xml:space="preserve"> элементов эти игры должны содержать изобретательские задачи. Их можно </w:t>
      </w:r>
      <w:proofErr w:type="spellStart"/>
      <w:proofErr w:type="gramStart"/>
      <w:r w:rsidRPr="00954A8A">
        <w:rPr>
          <w:color w:val="000000"/>
          <w:sz w:val="28"/>
          <w:szCs w:val="28"/>
        </w:rPr>
        <w:t>ис</w:t>
      </w:r>
      <w:proofErr w:type="spellEnd"/>
      <w:r w:rsidRPr="00954A8A">
        <w:rPr>
          <w:color w:val="000000"/>
          <w:sz w:val="28"/>
          <w:szCs w:val="28"/>
        </w:rPr>
        <w:t>-пользовать</w:t>
      </w:r>
      <w:proofErr w:type="gramEnd"/>
      <w:r w:rsidRPr="00954A8A">
        <w:rPr>
          <w:color w:val="000000"/>
          <w:sz w:val="28"/>
          <w:szCs w:val="28"/>
        </w:rPr>
        <w:t xml:space="preserve"> на всех уроках и даже тем учителям, которые не прошли специальное обучение по ТРИЗ, но имеют желание и </w:t>
      </w:r>
      <w:proofErr w:type="spellStart"/>
      <w:r w:rsidRPr="00954A8A">
        <w:rPr>
          <w:color w:val="000000"/>
          <w:sz w:val="28"/>
          <w:szCs w:val="28"/>
        </w:rPr>
        <w:t>заинтересованнность</w:t>
      </w:r>
      <w:proofErr w:type="spellEnd"/>
      <w:r w:rsidRPr="00954A8A">
        <w:rPr>
          <w:color w:val="000000"/>
          <w:sz w:val="28"/>
          <w:szCs w:val="28"/>
        </w:rPr>
        <w:t xml:space="preserve"> в творчестве своих учеников.</w:t>
      </w:r>
    </w:p>
    <w:p w:rsidR="00043832" w:rsidRDefault="00043832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043832" w:rsidRDefault="00043832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54A8A">
        <w:rPr>
          <w:color w:val="000000"/>
          <w:sz w:val="28"/>
          <w:szCs w:val="28"/>
        </w:rPr>
        <w:lastRenderedPageBreak/>
        <w:t>СОДЕРЖАНИЕ ИГР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>Цель: систематизация и выделение существенных свой</w:t>
      </w:r>
      <w:proofErr w:type="gramStart"/>
      <w:r w:rsidRPr="00954A8A">
        <w:rPr>
          <w:color w:val="000000"/>
          <w:sz w:val="28"/>
          <w:szCs w:val="28"/>
        </w:rPr>
        <w:t>ств пр</w:t>
      </w:r>
      <w:proofErr w:type="gramEnd"/>
      <w:r w:rsidRPr="00954A8A">
        <w:rPr>
          <w:color w:val="000000"/>
          <w:sz w:val="28"/>
          <w:szCs w:val="28"/>
        </w:rPr>
        <w:t>едметов, деление объектов на группы по заданному основанию. Формирование умения выбирать основание для классификации предметов с противоположными свойствами по заданным признакам.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>Игра «Аукцион» или «Укрась слово».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>Учитель показывает какой-либо предмет (книгу, цветок, игрушку, др.) и предлагает детям по цепочке называть признаки, отвечая на вопросы какой</w:t>
      </w:r>
      <w:proofErr w:type="gramStart"/>
      <w:r w:rsidRPr="00954A8A">
        <w:rPr>
          <w:color w:val="000000"/>
          <w:sz w:val="28"/>
          <w:szCs w:val="28"/>
        </w:rPr>
        <w:t xml:space="preserve">?, </w:t>
      </w:r>
      <w:proofErr w:type="gramEnd"/>
      <w:r w:rsidRPr="00954A8A">
        <w:rPr>
          <w:color w:val="000000"/>
          <w:sz w:val="28"/>
          <w:szCs w:val="28"/>
        </w:rPr>
        <w:t>что делает?. Если ученик повторяет уже сказанное или затрудняется ответить, он садится. В конце игры остается один ученик-победитель.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>Игра «Цепочка».</w:t>
      </w:r>
    </w:p>
    <w:p w:rsid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>(Проводится в кругу). Учитель бросает мяч и называет любое слово (существительное). Ученик возвращает мяч или передает мяч другому, называя признак или действие данного объекта (прилагательное)</w:t>
      </w:r>
      <w:proofErr w:type="gramStart"/>
      <w:r w:rsidRPr="00954A8A">
        <w:rPr>
          <w:color w:val="000000"/>
          <w:sz w:val="28"/>
          <w:szCs w:val="28"/>
        </w:rPr>
        <w:t>.С</w:t>
      </w:r>
      <w:proofErr w:type="gramEnd"/>
      <w:r w:rsidRPr="00954A8A">
        <w:rPr>
          <w:color w:val="000000"/>
          <w:sz w:val="28"/>
          <w:szCs w:val="28"/>
        </w:rPr>
        <w:t>ледующий придумывает другой объект, обладающий таким же признаком или действием ,и бросает мяч следующему ученику. И т.д.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54A8A">
        <w:rPr>
          <w:b/>
          <w:color w:val="000000"/>
          <w:sz w:val="28"/>
          <w:szCs w:val="28"/>
        </w:rPr>
        <w:t>Заключение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54A8A">
        <w:rPr>
          <w:color w:val="000000"/>
          <w:sz w:val="28"/>
          <w:szCs w:val="28"/>
        </w:rPr>
        <w:t xml:space="preserve">Игры, описанные в данной работе – лишь пример того, как можно на основе некоторых приемов </w:t>
      </w:r>
      <w:proofErr w:type="spellStart"/>
      <w:r w:rsidRPr="00954A8A">
        <w:rPr>
          <w:color w:val="000000"/>
          <w:sz w:val="28"/>
          <w:szCs w:val="28"/>
        </w:rPr>
        <w:t>ТРИЗа</w:t>
      </w:r>
      <w:proofErr w:type="spellEnd"/>
      <w:r w:rsidRPr="00954A8A">
        <w:rPr>
          <w:color w:val="000000"/>
          <w:sz w:val="28"/>
          <w:szCs w:val="28"/>
        </w:rPr>
        <w:t xml:space="preserve"> использовать стандартный учебный материал для формирования нестандартного творческого мышления, научить детей приёмам прикладной диалектики. </w:t>
      </w:r>
      <w:r w:rsidRPr="00954A8A">
        <w:rPr>
          <w:color w:val="000000"/>
          <w:sz w:val="28"/>
          <w:szCs w:val="28"/>
        </w:rPr>
        <w:br/>
        <w:t>Все эти игры и приёмы я использую на уроках Фантазии. Кроме того, элементы этих приёмов можно использовать на уроках литературного чтения (при изучении раздела "Устное народное творчество"), музыки, русского языка, рисования и т. д. </w:t>
      </w:r>
      <w:r w:rsidRPr="00954A8A">
        <w:rPr>
          <w:color w:val="000000"/>
          <w:sz w:val="28"/>
          <w:szCs w:val="28"/>
        </w:rPr>
        <w:br/>
        <w:t>Показывают свои творческие способности и при постановке спектаклей, играя ту или иную роль. Поэтому дети добились хороших результатов в различных районных фестивалях. </w:t>
      </w:r>
      <w:r w:rsidRPr="00954A8A">
        <w:rPr>
          <w:color w:val="000000"/>
          <w:sz w:val="28"/>
          <w:szCs w:val="28"/>
        </w:rPr>
        <w:br/>
        <w:t>Такой подход к обучению повышает интерес ученика, его самосознание, формирует творческие способности, уверенность в себе и в своих силах.</w:t>
      </w:r>
    </w:p>
    <w:p w:rsidR="00954A8A" w:rsidRPr="00954A8A" w:rsidRDefault="00954A8A" w:rsidP="00954A8A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697C74" w:rsidRPr="00954A8A" w:rsidRDefault="00697C74">
      <w:pPr>
        <w:rPr>
          <w:sz w:val="28"/>
          <w:szCs w:val="28"/>
        </w:rPr>
      </w:pPr>
    </w:p>
    <w:sectPr w:rsidR="00697C74" w:rsidRPr="0095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8A"/>
    <w:rsid w:val="00043832"/>
    <w:rsid w:val="00697C74"/>
    <w:rsid w:val="00853676"/>
    <w:rsid w:val="00954A8A"/>
    <w:rsid w:val="00C6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54A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54A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3958</Characters>
  <Application>Microsoft Office Word</Application>
  <DocSecurity>0</DocSecurity>
  <Lines>32</Lines>
  <Paragraphs>9</Paragraphs>
  <ScaleCrop>false</ScaleCrop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2017-11-16T13:18:00Z</dcterms:created>
  <dcterms:modified xsi:type="dcterms:W3CDTF">2017-11-16T13:23:00Z</dcterms:modified>
</cp:coreProperties>
</file>