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0" w:rsidRPr="00F57788" w:rsidRDefault="00F57788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Искусство Древнего Египта выросло из идеи…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Вечного счастья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>2. Вечной жизни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3. Вечной смерти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</w:p>
    <w:p w:rsidR="00F57788" w:rsidRPr="00F57788" w:rsidRDefault="00F57788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Украшать любые предметы античными и египетскими орнаментами стала модно в эпоху…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Возрождения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>2. Наполеона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3. Просвещения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</w:p>
    <w:p w:rsidR="00F57788" w:rsidRPr="00F57788" w:rsidRDefault="00F57788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Великий мастер нидерландской ренессансной живописи – это…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Леонардо да Винчи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Альбрехт Дюрер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3. Ян </w:t>
      </w:r>
      <w:proofErr w:type="spellStart"/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>ван</w:t>
      </w:r>
      <w:proofErr w:type="spellEnd"/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 </w:t>
      </w:r>
      <w:proofErr w:type="spellStart"/>
      <w:r w:rsidRPr="00F57788">
        <w:rPr>
          <w:rFonts w:ascii="Trebuchet MS" w:hAnsi="Trebuchet MS"/>
          <w:color w:val="00B050"/>
          <w:sz w:val="23"/>
          <w:szCs w:val="23"/>
          <w:shd w:val="clear" w:color="auto" w:fill="FFFFFF"/>
        </w:rPr>
        <w:t>Эйк</w:t>
      </w:r>
      <w:proofErr w:type="spellEnd"/>
      <w:r>
        <w:rPr>
          <w:rFonts w:ascii="Trebuchet MS" w:hAnsi="Trebuchet MS"/>
          <w:color w:val="00B050"/>
          <w:sz w:val="23"/>
          <w:szCs w:val="23"/>
          <w:shd w:val="clear" w:color="auto" w:fill="FFFFFF"/>
        </w:rPr>
        <w:br/>
      </w:r>
    </w:p>
    <w:p w:rsidR="00F57788" w:rsidRPr="000566CB" w:rsidRDefault="00F57788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Основоположник новой русской драматургии XVIII в. 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1. </w:t>
      </w:r>
      <w:r w:rsidR="000566CB">
        <w:rPr>
          <w:rFonts w:ascii="Trebuchet MS" w:hAnsi="Trebuchet MS"/>
          <w:color w:val="444444"/>
          <w:sz w:val="23"/>
          <w:szCs w:val="23"/>
          <w:shd w:val="clear" w:color="auto" w:fill="FFFFFF"/>
        </w:rPr>
        <w:t>Я. Б. Княжнин</w:t>
      </w:r>
      <w:r w:rsidR="000566CB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Д. И. Фонвизин</w:t>
      </w:r>
      <w:r w:rsidR="000566CB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="000566CB" w:rsidRPr="000566CB">
        <w:rPr>
          <w:rFonts w:ascii="Trebuchet MS" w:hAnsi="Trebuchet MS"/>
          <w:color w:val="00B050"/>
          <w:sz w:val="23"/>
          <w:szCs w:val="23"/>
          <w:shd w:val="clear" w:color="auto" w:fill="FFFFFF"/>
        </w:rPr>
        <w:t>3. А. П. Сумароков</w:t>
      </w:r>
      <w:r w:rsidR="000566CB">
        <w:rPr>
          <w:rFonts w:ascii="Trebuchet MS" w:hAnsi="Trebuchet MS"/>
          <w:color w:val="00B050"/>
          <w:sz w:val="23"/>
          <w:szCs w:val="23"/>
          <w:shd w:val="clear" w:color="auto" w:fill="FFFFFF"/>
        </w:rPr>
        <w:br/>
      </w:r>
    </w:p>
    <w:p w:rsidR="000566CB" w:rsidRPr="000566CB" w:rsidRDefault="000566CB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Новый тип орнамента - с сюжетной сценой в центре и сплошным кружевом вокруг, предвосхитивший стиль рококо, создал…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1. Ш. </w:t>
      </w:r>
      <w:proofErr w:type="spellStart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Лебрен</w:t>
      </w:r>
      <w:proofErr w:type="spellEnd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Ж. Давид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0566CB">
        <w:rPr>
          <w:rFonts w:ascii="Trebuchet MS" w:hAnsi="Trebuchet MS"/>
          <w:color w:val="00B050"/>
          <w:sz w:val="23"/>
          <w:szCs w:val="23"/>
          <w:shd w:val="clear" w:color="auto" w:fill="FFFFFF"/>
        </w:rPr>
        <w:t>3. А. Ватто</w:t>
      </w:r>
      <w:r>
        <w:rPr>
          <w:rFonts w:ascii="Trebuchet MS" w:hAnsi="Trebuchet MS"/>
          <w:color w:val="00B050"/>
          <w:sz w:val="23"/>
          <w:szCs w:val="23"/>
          <w:shd w:val="clear" w:color="auto" w:fill="FFFFFF"/>
        </w:rPr>
        <w:br/>
      </w:r>
    </w:p>
    <w:p w:rsidR="000566CB" w:rsidRPr="000566CB" w:rsidRDefault="000566CB" w:rsidP="00F57788">
      <w:pPr>
        <w:pStyle w:val="a3"/>
        <w:numPr>
          <w:ilvl w:val="0"/>
          <w:numId w:val="1"/>
        </w:numPr>
      </w:pPr>
      <w:proofErr w:type="spellStart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Целла</w:t>
      </w:r>
      <w:proofErr w:type="spellEnd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этрусского храма разделялась на ___ части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Две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0566CB">
        <w:rPr>
          <w:rFonts w:ascii="Trebuchet MS" w:hAnsi="Trebuchet MS"/>
          <w:color w:val="00B050"/>
          <w:sz w:val="23"/>
          <w:szCs w:val="23"/>
          <w:shd w:val="clear" w:color="auto" w:fill="FFFFFF"/>
        </w:rPr>
        <w:t>2. Три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3. Пять 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</w:p>
    <w:p w:rsidR="00B76676" w:rsidRPr="00B76676" w:rsidRDefault="00B76676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Тип храма, наиболее характерный для храмов Древнего Рима, соединивший в себе все элементы греческого периптера с композиционными принципами этрусских храмов, называется…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Ротондой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B76676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2. </w:t>
      </w:r>
      <w:proofErr w:type="spellStart"/>
      <w:r w:rsidRPr="00B76676">
        <w:rPr>
          <w:rFonts w:ascii="Trebuchet MS" w:hAnsi="Trebuchet MS"/>
          <w:color w:val="00B050"/>
          <w:sz w:val="23"/>
          <w:szCs w:val="23"/>
          <w:shd w:val="clear" w:color="auto" w:fill="FFFFFF"/>
        </w:rPr>
        <w:t>Псевдопериптер</w:t>
      </w:r>
      <w:proofErr w:type="spellEnd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3. Трансептом </w:t>
      </w:r>
    </w:p>
    <w:p w:rsidR="00B76676" w:rsidRPr="00B76676" w:rsidRDefault="00B76676" w:rsidP="00B76676"/>
    <w:p w:rsidR="00B76676" w:rsidRPr="0042088B" w:rsidRDefault="00B76676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lastRenderedPageBreak/>
        <w:t>Колизей был построен из…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1. </w:t>
      </w:r>
      <w:r w:rsidR="0042088B"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Бетона 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2. Известняка 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B76676">
        <w:rPr>
          <w:rFonts w:ascii="Trebuchet MS" w:hAnsi="Trebuchet MS"/>
          <w:color w:val="00B050"/>
          <w:sz w:val="23"/>
          <w:szCs w:val="23"/>
          <w:shd w:val="clear" w:color="auto" w:fill="FFFFFF"/>
        </w:rPr>
        <w:t>3. Туфа</w:t>
      </w:r>
    </w:p>
    <w:p w:rsidR="0042088B" w:rsidRDefault="0042088B" w:rsidP="0042088B">
      <w:pPr>
        <w:pStyle w:val="a3"/>
      </w:pPr>
    </w:p>
    <w:p w:rsidR="0042088B" w:rsidRPr="00B76676" w:rsidRDefault="0042088B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Тент для защиты зрителей от солнца, который использовался в Колизее, называется…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1. </w:t>
      </w:r>
      <w:proofErr w:type="spellStart"/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>В</w:t>
      </w:r>
      <w:r>
        <w:rPr>
          <w:rFonts w:ascii="Trebuchet MS" w:hAnsi="Trebuchet MS"/>
          <w:color w:val="00B050"/>
          <w:sz w:val="23"/>
          <w:szCs w:val="23"/>
          <w:shd w:val="clear" w:color="auto" w:fill="FFFFFF"/>
        </w:rPr>
        <w:t>елариу</w:t>
      </w:r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>м</w:t>
      </w:r>
      <w:proofErr w:type="spellEnd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Аркадой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3. Перистилем </w:t>
      </w:r>
    </w:p>
    <w:p w:rsidR="00B76676" w:rsidRPr="00B76676" w:rsidRDefault="00B76676" w:rsidP="00B76676">
      <w:pPr>
        <w:pStyle w:val="a3"/>
        <w:rPr>
          <w:rFonts w:ascii="Trebuchet MS" w:hAnsi="Trebuchet MS"/>
          <w:color w:val="444444"/>
          <w:sz w:val="23"/>
          <w:szCs w:val="23"/>
          <w:shd w:val="clear" w:color="auto" w:fill="FFFFFF"/>
        </w:rPr>
      </w:pPr>
    </w:p>
    <w:p w:rsidR="0042088B" w:rsidRPr="0042088B" w:rsidRDefault="0042088B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Ворота, имеющие входы не на две, а на четыре стороны, в архитектуре обозначаются термином…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«неф»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>2. «</w:t>
      </w:r>
      <w:proofErr w:type="spellStart"/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>тетрапилон</w:t>
      </w:r>
      <w:proofErr w:type="spellEnd"/>
      <w:r w:rsidRPr="0042088B">
        <w:rPr>
          <w:rFonts w:ascii="Trebuchet MS" w:hAnsi="Trebuchet MS"/>
          <w:color w:val="00B050"/>
          <w:sz w:val="23"/>
          <w:szCs w:val="23"/>
          <w:shd w:val="clear" w:color="auto" w:fill="FFFFFF"/>
        </w:rPr>
        <w:t>»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3.</w:t>
      </w:r>
      <w:r w:rsidRPr="0042088B"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«</w:t>
      </w:r>
      <w:proofErr w:type="spellStart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конха</w:t>
      </w:r>
      <w:proofErr w:type="spellEnd"/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»</w:t>
      </w:r>
    </w:p>
    <w:p w:rsidR="0042088B" w:rsidRPr="0042088B" w:rsidRDefault="0042088B" w:rsidP="0042088B">
      <w:pPr>
        <w:pStyle w:val="a3"/>
        <w:rPr>
          <w:rFonts w:ascii="Trebuchet MS" w:hAnsi="Trebuchet MS"/>
          <w:color w:val="444444"/>
          <w:sz w:val="23"/>
          <w:szCs w:val="23"/>
          <w:shd w:val="clear" w:color="auto" w:fill="FFFFFF"/>
        </w:rPr>
      </w:pPr>
    </w:p>
    <w:p w:rsidR="00A472C1" w:rsidRPr="00A472C1" w:rsidRDefault="0042088B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Основной техникой монументальной живописи в Византии была: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A472C1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1. </w:t>
      </w:r>
      <w:r w:rsidR="00A472C1" w:rsidRPr="00A472C1">
        <w:rPr>
          <w:rFonts w:ascii="Trebuchet MS" w:hAnsi="Trebuchet MS"/>
          <w:color w:val="00B050"/>
          <w:sz w:val="23"/>
          <w:szCs w:val="23"/>
          <w:shd w:val="clear" w:color="auto" w:fill="FFFFFF"/>
        </w:rPr>
        <w:t>Смальтовая мозаика</w:t>
      </w:r>
      <w:r w:rsidR="00A472C1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Фреска</w:t>
      </w:r>
      <w:r w:rsidR="00A472C1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 xml:space="preserve">3. Энкаустика </w:t>
      </w:r>
    </w:p>
    <w:p w:rsidR="00A472C1" w:rsidRPr="00A472C1" w:rsidRDefault="00A472C1" w:rsidP="00A472C1">
      <w:pPr>
        <w:pStyle w:val="a3"/>
        <w:rPr>
          <w:rFonts w:ascii="Trebuchet MS" w:hAnsi="Trebuchet MS"/>
          <w:color w:val="444444"/>
          <w:sz w:val="23"/>
          <w:szCs w:val="23"/>
          <w:shd w:val="clear" w:color="auto" w:fill="FFFFFF"/>
        </w:rPr>
      </w:pPr>
    </w:p>
    <w:p w:rsidR="00A472C1" w:rsidRPr="00A472C1" w:rsidRDefault="00A472C1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>Термин «барокко» означает: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A472C1">
        <w:rPr>
          <w:rFonts w:ascii="Trebuchet MS" w:hAnsi="Trebuchet MS"/>
          <w:color w:val="00B050"/>
          <w:sz w:val="23"/>
          <w:szCs w:val="23"/>
          <w:shd w:val="clear" w:color="auto" w:fill="FFFFFF"/>
        </w:rPr>
        <w:br/>
        <w:t>1. Жемчужину причудливой формы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Архитектурный элемент декора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3. Оформление фасада и окон</w:t>
      </w:r>
    </w:p>
    <w:p w:rsidR="00A472C1" w:rsidRPr="00A472C1" w:rsidRDefault="00A472C1" w:rsidP="00A472C1">
      <w:pPr>
        <w:pStyle w:val="a3"/>
        <w:rPr>
          <w:rFonts w:ascii="Trebuchet MS" w:hAnsi="Trebuchet MS"/>
          <w:color w:val="444444"/>
          <w:sz w:val="23"/>
          <w:szCs w:val="23"/>
          <w:shd w:val="clear" w:color="auto" w:fill="FFFFFF"/>
        </w:rPr>
      </w:pPr>
    </w:p>
    <w:p w:rsidR="00AA45D8" w:rsidRPr="00AA45D8" w:rsidRDefault="00A472C1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Главный тип конструкции древнеримской архитектуры — это:</w:t>
      </w:r>
      <w:r w:rsidR="00AA45D8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="00AA45D8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Стоечно-балочная</w:t>
      </w:r>
      <w:r w:rsidR="00AA45D8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="00AA45D8" w:rsidRPr="00AA45D8">
        <w:rPr>
          <w:rFonts w:ascii="Trebuchet MS" w:hAnsi="Trebuchet MS"/>
          <w:color w:val="00B050"/>
          <w:sz w:val="23"/>
          <w:szCs w:val="23"/>
          <w:shd w:val="clear" w:color="auto" w:fill="FFFFFF"/>
        </w:rPr>
        <w:t>2. Арка и свод</w:t>
      </w:r>
      <w:r w:rsidR="00AA45D8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3. Каркасная</w:t>
      </w:r>
    </w:p>
    <w:p w:rsidR="00AA45D8" w:rsidRPr="00AA45D8" w:rsidRDefault="00AA45D8" w:rsidP="00AA45D8">
      <w:pPr>
        <w:pStyle w:val="a3"/>
        <w:rPr>
          <w:rFonts w:ascii="Trebuchet MS" w:hAnsi="Trebuchet MS"/>
          <w:color w:val="444444"/>
          <w:sz w:val="23"/>
          <w:szCs w:val="23"/>
          <w:shd w:val="clear" w:color="auto" w:fill="FFFFFF"/>
        </w:rPr>
      </w:pPr>
    </w:p>
    <w:p w:rsidR="000566CB" w:rsidRDefault="00AA45D8" w:rsidP="00F57788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Отличительной особенностью всего искусства итальянского Возрождения стало: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1. Преобладание живописи в изобразительных искусствах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  <w:t>2. Опережающее развитие архитектуры по отношению к изобразительным искусствам</w:t>
      </w: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  <w:r w:rsidRPr="00AA45D8">
        <w:rPr>
          <w:rFonts w:ascii="Trebuchet MS" w:hAnsi="Trebuchet MS"/>
          <w:color w:val="00B050"/>
          <w:sz w:val="23"/>
          <w:szCs w:val="23"/>
          <w:shd w:val="clear" w:color="auto" w:fill="FFFFFF"/>
        </w:rPr>
        <w:t xml:space="preserve">3. </w:t>
      </w:r>
      <w:r>
        <w:rPr>
          <w:rFonts w:ascii="Trebuchet MS" w:hAnsi="Trebuchet MS"/>
          <w:color w:val="00B050"/>
          <w:sz w:val="23"/>
          <w:szCs w:val="23"/>
          <w:shd w:val="clear" w:color="auto" w:fill="FFFFFF"/>
        </w:rPr>
        <w:t>В</w:t>
      </w:r>
      <w:r w:rsidRPr="00AA45D8">
        <w:rPr>
          <w:rFonts w:ascii="Trebuchet MS" w:hAnsi="Trebuchet MS"/>
          <w:color w:val="00B050"/>
          <w:sz w:val="23"/>
          <w:szCs w:val="23"/>
          <w:shd w:val="clear" w:color="auto" w:fill="FFFFFF"/>
        </w:rPr>
        <w:t>ысокое развитие ансамблевых решений</w:t>
      </w:r>
      <w:r>
        <w:rPr>
          <w:rFonts w:ascii="Trebuchet MS" w:hAnsi="Trebuchet MS"/>
          <w:color w:val="00B050"/>
          <w:sz w:val="23"/>
          <w:szCs w:val="23"/>
          <w:shd w:val="clear" w:color="auto" w:fill="FFFFFF"/>
        </w:rPr>
        <w:t>.</w:t>
      </w:r>
      <w:r w:rsidR="000566CB">
        <w:rPr>
          <w:rFonts w:ascii="Trebuchet MS" w:hAnsi="Trebuchet MS"/>
          <w:color w:val="444444"/>
          <w:sz w:val="23"/>
          <w:szCs w:val="23"/>
          <w:shd w:val="clear" w:color="auto" w:fill="FFFFFF"/>
        </w:rPr>
        <w:br/>
      </w:r>
    </w:p>
    <w:sectPr w:rsidR="000566CB" w:rsidSect="0073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4FD2"/>
    <w:multiLevelType w:val="hybridMultilevel"/>
    <w:tmpl w:val="81B8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960"/>
    <w:multiLevelType w:val="hybridMultilevel"/>
    <w:tmpl w:val="4ACA7896"/>
    <w:lvl w:ilvl="0" w:tplc="EA0E9F0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B1D94"/>
    <w:multiLevelType w:val="hybridMultilevel"/>
    <w:tmpl w:val="575E4574"/>
    <w:lvl w:ilvl="0" w:tplc="B73E7B30">
      <w:start w:val="1"/>
      <w:numFmt w:val="decimal"/>
      <w:lvlText w:val="%1."/>
      <w:lvlJc w:val="left"/>
      <w:pPr>
        <w:ind w:left="1440" w:hanging="360"/>
      </w:pPr>
      <w:rPr>
        <w:rFonts w:ascii="Trebuchet MS" w:hAnsi="Trebuchet MS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88"/>
    <w:rsid w:val="000566CB"/>
    <w:rsid w:val="0042088B"/>
    <w:rsid w:val="00733B40"/>
    <w:rsid w:val="00A472C1"/>
    <w:rsid w:val="00AA45D8"/>
    <w:rsid w:val="00B76676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2020-05-24T13:47:00Z</dcterms:created>
  <dcterms:modified xsi:type="dcterms:W3CDTF">2020-05-24T14:48:00Z</dcterms:modified>
</cp:coreProperties>
</file>