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DD" w:rsidRDefault="008C3DDD" w:rsidP="008C3DDD">
      <w:pPr>
        <w:pStyle w:val="a3"/>
        <w:ind w:left="851" w:right="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ВАРИАНТЫ ТЕСТОВ ПО ТЕОРИИ ГОСУДАРСТВА И ПРАВА</w:t>
      </w:r>
    </w:p>
    <w:p w:rsidR="008C3DDD" w:rsidRDefault="008C3DDD" w:rsidP="008C3DDD">
      <w:pPr>
        <w:spacing w:before="40" w:after="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Вариант 1.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Методы теории государства и права – это: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способы и приемы изучения предмета теории государства и права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основополагающие правовые категории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способы и приемы изучения нормативно-правовых актов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 точки зрения диалектико-материалистической теории зарождение государственности обусловлено: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развитием первобытной семьи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качественным изменением человеческой психики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b/>
          <w:sz w:val="20"/>
          <w:szCs w:val="20"/>
        </w:rPr>
        <w:t>) появлением частной собственности и классов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) завоеванием одних племен другими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К элементам формы государства не относится: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политический режим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b/>
          <w:sz w:val="20"/>
          <w:szCs w:val="20"/>
        </w:rPr>
        <w:t>) функция государства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форма правления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) форма государственного устройства 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Государство, состоящее из государственных образований, наделенных элементами государственного суверенитета, называется: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федерацией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конфедерацией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унитарным государством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 каком из государств существует государственная религия?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в светском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в клерикальном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) в </w:t>
      </w:r>
      <w:proofErr w:type="spellStart"/>
      <w:r>
        <w:rPr>
          <w:rFonts w:ascii="Times New Roman" w:hAnsi="Times New Roman"/>
          <w:sz w:val="20"/>
          <w:szCs w:val="20"/>
        </w:rPr>
        <w:t>неополитарном</w:t>
      </w:r>
      <w:proofErr w:type="spellEnd"/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) в деспотическом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Основным представителем </w:t>
      </w:r>
      <w:proofErr w:type="spellStart"/>
      <w:r>
        <w:rPr>
          <w:rFonts w:ascii="Times New Roman" w:hAnsi="Times New Roman"/>
          <w:sz w:val="20"/>
          <w:szCs w:val="20"/>
        </w:rPr>
        <w:t>нормативистской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теории права является: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) Г. </w:t>
      </w:r>
      <w:proofErr w:type="spellStart"/>
      <w:r>
        <w:rPr>
          <w:rFonts w:ascii="Times New Roman" w:hAnsi="Times New Roman"/>
          <w:sz w:val="20"/>
          <w:szCs w:val="20"/>
        </w:rPr>
        <w:t>Гроций</w:t>
      </w:r>
      <w:proofErr w:type="spellEnd"/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 xml:space="preserve">Г. </w:t>
      </w:r>
      <w:proofErr w:type="spellStart"/>
      <w:r>
        <w:rPr>
          <w:rFonts w:ascii="Times New Roman" w:hAnsi="Times New Roman"/>
          <w:b/>
          <w:sz w:val="20"/>
          <w:szCs w:val="20"/>
        </w:rPr>
        <w:t>Кельзен</w:t>
      </w:r>
      <w:proofErr w:type="spellEnd"/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В. Ленин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К источникам права в формально-юридическом смысле не относится: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нормативный договор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судебный прецедент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юридическая доктрина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гражданско-правовой договор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) правовой обычай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hd w:val="clear" w:color="auto" w:fill="FFFFFF"/>
        <w:spacing w:before="40" w:after="2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 8. К обстоятельствам, исключающим противоправность деяния, </w:t>
      </w:r>
      <w:proofErr w:type="gramStart"/>
      <w:r>
        <w:rPr>
          <w:rFonts w:ascii="Times New Roman" w:hAnsi="Times New Roman"/>
          <w:sz w:val="20"/>
          <w:szCs w:val="20"/>
        </w:rPr>
        <w:t>относится :</w:t>
      </w:r>
      <w:proofErr w:type="gramEnd"/>
    </w:p>
    <w:p w:rsidR="008C3DDD" w:rsidRDefault="008C3DDD" w:rsidP="008C3DDD">
      <w:pPr>
        <w:numPr>
          <w:ilvl w:val="0"/>
          <w:numId w:val="1"/>
        </w:numPr>
        <w:spacing w:before="40" w:after="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крайняя необходимость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отсутствие умышленной вины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) состояние аффекта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pacing w:val="2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9. Права “второго поколения” – это: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гражданские и социальные права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социально-экономические и культурные права</w:t>
      </w:r>
    </w:p>
    <w:p w:rsidR="008C3DDD" w:rsidRDefault="008C3DDD" w:rsidP="008C3DDD">
      <w:pPr>
        <w:shd w:val="clear" w:color="auto" w:fill="FFFFFF"/>
        <w:tabs>
          <w:tab w:val="left" w:leader="dot" w:pos="4385"/>
        </w:tabs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культурные и политические права</w:t>
      </w:r>
    </w:p>
    <w:p w:rsidR="008C3DDD" w:rsidRDefault="008C3DDD" w:rsidP="008C3DDD">
      <w:pPr>
        <w:shd w:val="clear" w:color="auto" w:fill="FFFFFF"/>
        <w:tabs>
          <w:tab w:val="left" w:leader="dot" w:pos="4385"/>
        </w:tabs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hd w:val="clear" w:color="auto" w:fill="FFFFFF"/>
        <w:tabs>
          <w:tab w:val="left" w:leader="dot" w:pos="4385"/>
        </w:tabs>
        <w:spacing w:before="40" w:after="2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pacing w:val="2"/>
          <w:sz w:val="20"/>
          <w:szCs w:val="20"/>
        </w:rPr>
        <w:t xml:space="preserve"> В структуру нормы права входят:</w:t>
      </w:r>
    </w:p>
    <w:p w:rsidR="008C3DDD" w:rsidRDefault="008C3DDD" w:rsidP="008C3DD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0" w:after="2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запрет, дозволение, поощрение</w:t>
      </w:r>
    </w:p>
    <w:p w:rsidR="008C3DDD" w:rsidRDefault="008C3DDD" w:rsidP="008C3DD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0" w:after="2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lastRenderedPageBreak/>
        <w:t xml:space="preserve"> санкция, приказ, повеление</w:t>
      </w:r>
    </w:p>
    <w:p w:rsidR="008C3DDD" w:rsidRDefault="008C3DDD" w:rsidP="008C3DD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0" w:after="20" w:line="240" w:lineRule="auto"/>
        <w:ind w:right="4666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стимул, ограничение, поощрение</w:t>
      </w:r>
    </w:p>
    <w:p w:rsidR="008C3DDD" w:rsidRDefault="008C3DDD" w:rsidP="008C3DD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40" w:after="20" w:line="240" w:lineRule="auto"/>
        <w:ind w:right="46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2"/>
          <w:sz w:val="20"/>
          <w:szCs w:val="20"/>
        </w:rPr>
        <w:t xml:space="preserve"> гипотеза, диспозиция, санкция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Вариант 2.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К числу всеобщих методов теории государства и права не относится: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диалектический метод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формально-юридический метод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метафизический метод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pacing w:val="2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С точки зрения формационного подхода изменение типа государства обусловлено: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изменением способа производства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изменением формы правления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изменением общественного сознания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Республиканская форма правления наиболее характерна для: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рабовладельческих государств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феодальных государств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буржуазных государств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Элементом механизма государства не является: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государственное предприятие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политическая партия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) государственное учреждение </w:t>
      </w:r>
    </w:p>
    <w:p w:rsidR="008C3DDD" w:rsidRP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pStyle w:val="a3"/>
        <w:spacing w:before="40" w:after="20"/>
        <w:ind w:right="20"/>
        <w:rPr>
          <w:sz w:val="20"/>
          <w:szCs w:val="20"/>
        </w:rPr>
      </w:pPr>
      <w:r>
        <w:rPr>
          <w:sz w:val="20"/>
          <w:szCs w:val="20"/>
        </w:rPr>
        <w:t>5. Свойство государственной власти, выступающее как признание социальными массами этой власти и как способность властвующих убедить подвластных в справедливости своих притязаний, называется:</w:t>
      </w:r>
    </w:p>
    <w:p w:rsidR="008C3DDD" w:rsidRDefault="008C3DDD" w:rsidP="008C3DDD">
      <w:pPr>
        <w:pStyle w:val="a3"/>
        <w:spacing w:before="40" w:after="20"/>
        <w:ind w:right="2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</w:rPr>
        <w:t xml:space="preserve">) легитимностью </w:t>
      </w:r>
    </w:p>
    <w:p w:rsidR="008C3DDD" w:rsidRDefault="008C3DDD" w:rsidP="008C3DDD">
      <w:pPr>
        <w:pStyle w:val="a3"/>
        <w:spacing w:before="40" w:after="20"/>
        <w:ind w:right="20"/>
        <w:rPr>
          <w:sz w:val="20"/>
          <w:szCs w:val="20"/>
        </w:rPr>
      </w:pP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) легальностью </w:t>
      </w:r>
    </w:p>
    <w:p w:rsidR="008C3DDD" w:rsidRDefault="008C3DDD" w:rsidP="008C3DDD">
      <w:pPr>
        <w:pStyle w:val="a3"/>
        <w:spacing w:before="40" w:after="20"/>
        <w:ind w:right="5310"/>
        <w:rPr>
          <w:sz w:val="20"/>
          <w:szCs w:val="20"/>
        </w:rPr>
      </w:pPr>
      <w:r>
        <w:rPr>
          <w:sz w:val="20"/>
          <w:szCs w:val="20"/>
        </w:rPr>
        <w:t xml:space="preserve">с) подведомственностью </w:t>
      </w:r>
    </w:p>
    <w:p w:rsidR="008C3DDD" w:rsidRDefault="008C3DDD" w:rsidP="008C3DDD">
      <w:pPr>
        <w:pStyle w:val="a3"/>
        <w:spacing w:before="40" w:after="20"/>
        <w:ind w:right="5594"/>
        <w:rPr>
          <w:sz w:val="20"/>
          <w:szCs w:val="20"/>
        </w:rPr>
      </w:pPr>
      <w:r>
        <w:rPr>
          <w:sz w:val="20"/>
          <w:szCs w:val="20"/>
        </w:rPr>
        <w:t xml:space="preserve">d) правомерностью </w:t>
      </w:r>
    </w:p>
    <w:p w:rsidR="008C3DDD" w:rsidRPr="008C3DDD" w:rsidRDefault="008C3DDD" w:rsidP="008C3DDD">
      <w:pPr>
        <w:pStyle w:val="a3"/>
        <w:spacing w:before="40" w:after="20"/>
        <w:ind w:right="5594"/>
        <w:rPr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С точки зрения социологической школы права, право – это: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естественные права человека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) совокупность правовых эмоций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совокупность предписаний, обеспеченных силой государственного принуждения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) система правовых обычаев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pacing w:val="2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7. Условия действия правовой нормы определяются в: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 xml:space="preserve">гипотезе 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диспозиции 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санкции правовой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hd w:val="clear" w:color="auto" w:fill="FFFFFF"/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 xml:space="preserve"> В зависимости от характера санкции правовых норм подразделяются на:</w:t>
      </w:r>
    </w:p>
    <w:p w:rsidR="008C3DDD" w:rsidRDefault="008C3DDD" w:rsidP="008C3DDD">
      <w:pPr>
        <w:numPr>
          <w:ilvl w:val="0"/>
          <w:numId w:val="3"/>
        </w:num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прямые и косвенные</w:t>
      </w:r>
    </w:p>
    <w:p w:rsidR="008C3DDD" w:rsidRDefault="008C3DDD" w:rsidP="008C3DDD">
      <w:pPr>
        <w:numPr>
          <w:ilvl w:val="0"/>
          <w:numId w:val="3"/>
        </w:numPr>
        <w:spacing w:before="40" w:after="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позитивные и негативные</w:t>
      </w:r>
    </w:p>
    <w:p w:rsidR="008C3DDD" w:rsidRDefault="008C3DDD" w:rsidP="008C3DDD">
      <w:pPr>
        <w:numPr>
          <w:ilvl w:val="0"/>
          <w:numId w:val="3"/>
        </w:num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прямые и отсылочные</w:t>
      </w:r>
    </w:p>
    <w:p w:rsidR="008C3DDD" w:rsidRDefault="008C3DDD" w:rsidP="008C3DDD">
      <w:pPr>
        <w:numPr>
          <w:ilvl w:val="0"/>
          <w:numId w:val="3"/>
        </w:num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позитивные и диспозитивные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Система права состоит из (выберите верные ответы):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отраслей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институтов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>) правоотношений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d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норм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Юридическое содержание правоотношения – это:</w:t>
      </w:r>
    </w:p>
    <w:p w:rsidR="008C3DDD" w:rsidRDefault="008C3DDD" w:rsidP="008C3DDD">
      <w:pPr>
        <w:spacing w:before="40" w:after="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</w:rPr>
        <w:t>) действия субъектов правоотношения</w:t>
      </w:r>
    </w:p>
    <w:p w:rsidR="00534C97" w:rsidRDefault="00534C97">
      <w:bookmarkStart w:id="0" w:name="_GoBack"/>
      <w:bookmarkEnd w:id="0"/>
    </w:p>
    <w:sectPr w:rsidR="0053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F3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636CF6"/>
    <w:multiLevelType w:val="singleLevel"/>
    <w:tmpl w:val="EB722DC6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CD5207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93"/>
    <w:rsid w:val="00534C97"/>
    <w:rsid w:val="008C3DDD"/>
    <w:rsid w:val="00C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7A3B-BB98-4F11-A915-B89511A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C3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Company>HP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2017-03-16T12:20:00Z</dcterms:created>
  <dcterms:modified xsi:type="dcterms:W3CDTF">2017-03-16T12:21:00Z</dcterms:modified>
</cp:coreProperties>
</file>