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7" w:rsidRDefault="00410167" w:rsidP="00410167">
      <w:pPr>
        <w:jc w:val="center"/>
        <w:rPr>
          <w:sz w:val="32"/>
          <w:szCs w:val="32"/>
        </w:rPr>
      </w:pPr>
    </w:p>
    <w:p w:rsidR="00410167" w:rsidRDefault="00F63B8A" w:rsidP="00410167">
      <w:pPr>
        <w:jc w:val="center"/>
        <w:rPr>
          <w:sz w:val="32"/>
          <w:szCs w:val="32"/>
        </w:rPr>
      </w:pPr>
      <w:r w:rsidRPr="00F63B8A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9pt;height:123.55pt" fillcolor="#090">
            <v:shadow on="t" color="#92d050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ткрытый урок&#10;по химии&#10;"/>
          </v:shape>
        </w:pict>
      </w:r>
    </w:p>
    <w:p w:rsidR="00410167" w:rsidRDefault="00410167" w:rsidP="00410167">
      <w:pPr>
        <w:jc w:val="center"/>
        <w:rPr>
          <w:sz w:val="32"/>
          <w:szCs w:val="32"/>
        </w:rPr>
      </w:pPr>
    </w:p>
    <w:p w:rsidR="00410167" w:rsidRDefault="00410167" w:rsidP="00410167">
      <w:pPr>
        <w:jc w:val="center"/>
        <w:rPr>
          <w:b/>
          <w:color w:val="3333FF"/>
          <w:sz w:val="52"/>
          <w:szCs w:val="52"/>
        </w:rPr>
      </w:pPr>
      <w:r w:rsidRPr="00410167">
        <w:rPr>
          <w:b/>
          <w:color w:val="3333FF"/>
          <w:sz w:val="52"/>
          <w:szCs w:val="52"/>
        </w:rPr>
        <w:t>на тему</w:t>
      </w:r>
      <w:r>
        <w:rPr>
          <w:b/>
          <w:color w:val="3333FF"/>
          <w:sz w:val="52"/>
          <w:szCs w:val="52"/>
        </w:rPr>
        <w:t>:</w:t>
      </w:r>
    </w:p>
    <w:p w:rsidR="00410167" w:rsidRDefault="00410167" w:rsidP="00410167">
      <w:pPr>
        <w:jc w:val="center"/>
        <w:rPr>
          <w:b/>
          <w:color w:val="3333FF"/>
          <w:sz w:val="52"/>
          <w:szCs w:val="52"/>
        </w:rPr>
      </w:pPr>
    </w:p>
    <w:p w:rsidR="00410167" w:rsidRDefault="00F63B8A" w:rsidP="00410167">
      <w:pPr>
        <w:jc w:val="center"/>
        <w:rPr>
          <w:b/>
          <w:color w:val="3333FF"/>
          <w:sz w:val="52"/>
          <w:szCs w:val="52"/>
        </w:rPr>
      </w:pPr>
      <w:r w:rsidRPr="00F63B8A">
        <w:rPr>
          <w:b/>
          <w:color w:val="3333FF"/>
          <w:sz w:val="52"/>
          <w:szCs w:val="52"/>
        </w:rPr>
        <w:pict>
          <v:shape id="_x0000_i1026" type="#_x0000_t136" style="width:490.4pt;height:89.5pt">
            <v:fill r:id="rId5" o:title="CRW_4377_r" recolor="t" type="frame"/>
            <v:shadow on="t" color="#8db3e2 [1311]" opacity=".5" offset="6pt,-6pt"/>
            <v:textpath style="font-family:&quot;Arial Black&quot;;font-style:italic;v-text-kern:t" trim="t" fitpath="t" string="«Ферменты. Гормоны. Витамины»"/>
          </v:shape>
        </w:pict>
      </w:r>
    </w:p>
    <w:p w:rsidR="00410167" w:rsidRDefault="00410167" w:rsidP="00410167">
      <w:pPr>
        <w:jc w:val="center"/>
        <w:rPr>
          <w:b/>
          <w:color w:val="3333FF"/>
          <w:sz w:val="52"/>
          <w:szCs w:val="52"/>
        </w:rPr>
      </w:pPr>
    </w:p>
    <w:p w:rsidR="00410167" w:rsidRDefault="00410167" w:rsidP="00410167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 xml:space="preserve">                                                                    Учитель химии</w:t>
      </w:r>
    </w:p>
    <w:p w:rsidR="00410167" w:rsidRDefault="00410167" w:rsidP="00410167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 xml:space="preserve">                                                              и биологии</w:t>
      </w:r>
    </w:p>
    <w:p w:rsidR="00410167" w:rsidRDefault="00410167" w:rsidP="00410167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 xml:space="preserve">                                                                    Тохчукова В.Б.</w:t>
      </w:r>
    </w:p>
    <w:p w:rsidR="00410167" w:rsidRDefault="00410167" w:rsidP="00410167">
      <w:pPr>
        <w:jc w:val="center"/>
        <w:rPr>
          <w:b/>
          <w:color w:val="3333FF"/>
          <w:sz w:val="36"/>
          <w:szCs w:val="36"/>
        </w:rPr>
      </w:pPr>
    </w:p>
    <w:p w:rsidR="00410167" w:rsidRDefault="00410167" w:rsidP="00410167">
      <w:pPr>
        <w:rPr>
          <w:b/>
          <w:color w:val="3333FF"/>
          <w:sz w:val="36"/>
          <w:szCs w:val="36"/>
        </w:rPr>
      </w:pPr>
    </w:p>
    <w:p w:rsidR="00AF07AF" w:rsidRDefault="00AF07AF" w:rsidP="00410167">
      <w:pPr>
        <w:rPr>
          <w:b/>
          <w:color w:val="3333FF"/>
          <w:sz w:val="36"/>
          <w:szCs w:val="36"/>
        </w:rPr>
      </w:pPr>
    </w:p>
    <w:p w:rsidR="00410167" w:rsidRDefault="00410167" w:rsidP="00410167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МОУ «СОШ п. Кавказский»</w:t>
      </w:r>
    </w:p>
    <w:p w:rsidR="00AF07AF" w:rsidRDefault="00410167" w:rsidP="00AF07AF">
      <w:pPr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2008 г.</w:t>
      </w:r>
    </w:p>
    <w:p w:rsidR="00410167" w:rsidRPr="000D7690" w:rsidRDefault="00410167" w:rsidP="00410167">
      <w:pPr>
        <w:spacing w:before="100" w:beforeAutospacing="1" w:after="100" w:afterAutospacing="1" w:line="240" w:lineRule="auto"/>
        <w:jc w:val="center"/>
        <w:outlineLvl w:val="3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r w:rsidRPr="000D7690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lastRenderedPageBreak/>
        <w:t>Интегрированный урок по химии и биологии</w:t>
      </w:r>
    </w:p>
    <w:p w:rsidR="000D7690" w:rsidRPr="00153902" w:rsidRDefault="00410167" w:rsidP="00410167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</w:pPr>
      <w:r w:rsidRPr="00153902">
        <w:rPr>
          <w:rFonts w:ascii="Arial CYR" w:eastAsia="Times New Roman" w:hAnsi="Arial CYR" w:cs="Arial CYR"/>
          <w:b/>
          <w:bCs/>
          <w:color w:val="000000"/>
          <w:sz w:val="28"/>
          <w:szCs w:val="32"/>
          <w:lang w:eastAsia="ru-RU"/>
        </w:rPr>
        <w:t>Цель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:</w:t>
      </w:r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изучение биохимической природы ферментов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, гормонов</w:t>
      </w:r>
      <w:r w:rsidR="0048064A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, витаминов.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</w:p>
    <w:p w:rsidR="00D17C20" w:rsidRPr="00153902" w:rsidRDefault="00410167" w:rsidP="000D769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</w:pPr>
      <w:r w:rsidRPr="00153902">
        <w:rPr>
          <w:rFonts w:ascii="Arial CYR" w:eastAsia="Times New Roman" w:hAnsi="Arial CYR" w:cs="Arial CYR"/>
          <w:b/>
          <w:bCs/>
          <w:color w:val="000000"/>
          <w:sz w:val="28"/>
          <w:szCs w:val="32"/>
          <w:lang w:eastAsia="ru-RU"/>
        </w:rPr>
        <w:t>Задачи</w:t>
      </w:r>
      <w:proofErr w:type="gramStart"/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.</w:t>
      </w:r>
      <w:proofErr w:type="gramEnd"/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  <w:proofErr w:type="gramStart"/>
      <w:r w:rsidR="00A512E5" w:rsidRPr="00153902">
        <w:rPr>
          <w:rFonts w:ascii="Arial CYR" w:eastAsia="Times New Roman" w:hAnsi="Arial CYR" w:cs="Arial CYR"/>
          <w:b/>
          <w:color w:val="000000"/>
          <w:sz w:val="28"/>
          <w:szCs w:val="32"/>
          <w:u w:val="single"/>
          <w:lang w:eastAsia="ru-RU"/>
        </w:rPr>
        <w:t>о</w:t>
      </w:r>
      <w:proofErr w:type="gramEnd"/>
      <w:r w:rsidR="00A512E5" w:rsidRPr="00153902">
        <w:rPr>
          <w:rFonts w:ascii="Arial CYR" w:eastAsia="Times New Roman" w:hAnsi="Arial CYR" w:cs="Arial CYR"/>
          <w:b/>
          <w:color w:val="000000"/>
          <w:sz w:val="28"/>
          <w:szCs w:val="32"/>
          <w:u w:val="single"/>
          <w:lang w:eastAsia="ru-RU"/>
        </w:rPr>
        <w:t>бразовательные: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рассмотреть ферменты, го</w:t>
      </w:r>
      <w:r w:rsidR="000D769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рмоны, витамины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 с химической стороны, </w:t>
      </w:r>
      <w:r w:rsidR="00D17C2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обобщить и 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закрепить зн</w:t>
      </w:r>
      <w:r w:rsidR="00D17C2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ания учащихся о роли ферментов, 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гормонов и витаминов для организма человека, </w:t>
      </w:r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раскрыть сущность </w:t>
      </w:r>
      <w:r w:rsidR="00D17C2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механизма действия ферментов; реализовать </w:t>
      </w:r>
      <w:r w:rsidR="00D17C2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межпредметные связи;</w:t>
      </w:r>
    </w:p>
    <w:p w:rsidR="00410167" w:rsidRPr="00153902" w:rsidRDefault="00D17C20" w:rsidP="00A512E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</w:pPr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              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  <w:r w:rsidR="000D4999" w:rsidRPr="00153902">
        <w:rPr>
          <w:rFonts w:ascii="Arial CYR" w:eastAsia="Times New Roman" w:hAnsi="Arial CYR" w:cs="Arial CYR"/>
          <w:b/>
          <w:color w:val="000000"/>
          <w:sz w:val="28"/>
          <w:szCs w:val="32"/>
          <w:u w:val="single"/>
          <w:lang w:eastAsia="ru-RU"/>
        </w:rPr>
        <w:t>развивающие:</w:t>
      </w:r>
      <w:r w:rsidR="000D4999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  <w:r w:rsidR="00410167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развивать познавательный интерес путем</w:t>
      </w:r>
      <w:r w:rsidR="000D4999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выполнения лабораторного опыта, развивать логическое мышление, умение делать выводы;</w:t>
      </w:r>
      <w:r w:rsidR="00A512E5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</w:t>
      </w:r>
      <w:r w:rsidR="0048064A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развивать интерес к предмету, любознательность;</w:t>
      </w:r>
    </w:p>
    <w:p w:rsidR="000D4999" w:rsidRPr="00153902" w:rsidRDefault="000D4999" w:rsidP="00A512E5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</w:pPr>
      <w:r w:rsidRPr="00153902">
        <w:rPr>
          <w:rFonts w:ascii="Arial CYR" w:eastAsia="Times New Roman" w:hAnsi="Arial CYR" w:cs="Arial CYR"/>
          <w:b/>
          <w:color w:val="000000"/>
          <w:sz w:val="28"/>
          <w:szCs w:val="32"/>
          <w:lang w:eastAsia="ru-RU"/>
        </w:rPr>
        <w:t xml:space="preserve">                </w:t>
      </w:r>
      <w:proofErr w:type="gramStart"/>
      <w:r w:rsidRPr="00153902">
        <w:rPr>
          <w:rFonts w:ascii="Arial CYR" w:eastAsia="Times New Roman" w:hAnsi="Arial CYR" w:cs="Arial CYR"/>
          <w:b/>
          <w:color w:val="000000"/>
          <w:sz w:val="28"/>
          <w:szCs w:val="32"/>
          <w:u w:val="single"/>
          <w:lang w:eastAsia="ru-RU"/>
        </w:rPr>
        <w:t>воспитательные</w:t>
      </w:r>
      <w:proofErr w:type="gramEnd"/>
      <w:r w:rsidRPr="00153902">
        <w:rPr>
          <w:rFonts w:ascii="Arial CYR" w:eastAsia="Times New Roman" w:hAnsi="Arial CYR" w:cs="Arial CYR"/>
          <w:b/>
          <w:color w:val="000000"/>
          <w:sz w:val="28"/>
          <w:szCs w:val="32"/>
          <w:u w:val="single"/>
          <w:lang w:eastAsia="ru-RU"/>
        </w:rPr>
        <w:t>:</w:t>
      </w:r>
      <w:r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 xml:space="preserve"> воспитыват</w:t>
      </w:r>
      <w:r w:rsidR="00D17C20" w:rsidRPr="00153902">
        <w:rPr>
          <w:rFonts w:ascii="Arial CYR" w:eastAsia="Times New Roman" w:hAnsi="Arial CYR" w:cs="Arial CYR"/>
          <w:color w:val="000000"/>
          <w:sz w:val="28"/>
          <w:szCs w:val="32"/>
          <w:lang w:eastAsia="ru-RU"/>
        </w:rPr>
        <w:t>ь ответственность, аккуратность, бережное обращение с химическими реактивами.</w:t>
      </w: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6509B9" w:rsidRDefault="006509B9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3333FF"/>
          <w:sz w:val="40"/>
          <w:szCs w:val="40"/>
          <w:lang w:eastAsia="ru-RU"/>
        </w:rPr>
      </w:pPr>
    </w:p>
    <w:p w:rsidR="000D4999" w:rsidRPr="006509B9" w:rsidRDefault="00410167" w:rsidP="000D4999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34"/>
          <w:szCs w:val="40"/>
          <w:lang w:eastAsia="ru-RU"/>
        </w:rPr>
      </w:pPr>
      <w:r w:rsidRPr="006509B9">
        <w:rPr>
          <w:rFonts w:ascii="Arial CYR" w:eastAsia="Times New Roman" w:hAnsi="Arial CYR" w:cs="Arial CYR"/>
          <w:b/>
          <w:bCs/>
          <w:color w:val="3333FF"/>
          <w:sz w:val="34"/>
          <w:szCs w:val="40"/>
          <w:lang w:eastAsia="ru-RU"/>
        </w:rPr>
        <w:lastRenderedPageBreak/>
        <w:t>План урока</w:t>
      </w:r>
    </w:p>
    <w:p w:rsidR="000D7690" w:rsidRPr="006509B9" w:rsidRDefault="0048064A" w:rsidP="000D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650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момент.</w:t>
      </w:r>
      <w:proofErr w:type="gramEnd"/>
    </w:p>
    <w:p w:rsidR="006509B9" w:rsidRPr="006509B9" w:rsidRDefault="0048064A" w:rsidP="000D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50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7690" w:rsidRPr="00650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знаний учащихся (беседа)</w:t>
      </w:r>
      <w:r w:rsidR="000D7690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64A" w:rsidRPr="006509B9" w:rsidRDefault="0048064A" w:rsidP="004806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Обобщение знаний</w:t>
      </w:r>
      <w:r w:rsidR="000D7690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64A" w:rsidRPr="006509B9" w:rsidRDefault="0048064A" w:rsidP="004806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Лабораторные опыты «Обнаружение аскорбиновой кислоты»</w:t>
      </w:r>
      <w:r w:rsidR="004D6B47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«Открытие фермента каталазы».</w:t>
      </w:r>
    </w:p>
    <w:p w:rsidR="000D7690" w:rsidRPr="006509B9" w:rsidRDefault="000D7690" w:rsidP="004806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знаний учащихся.</w:t>
      </w:r>
    </w:p>
    <w:p w:rsidR="000D7690" w:rsidRPr="006509B9" w:rsidRDefault="000D7690" w:rsidP="006509B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Задание на дом.</w:t>
      </w:r>
    </w:p>
    <w:p w:rsidR="00410167" w:rsidRPr="006509B9" w:rsidRDefault="00410167" w:rsidP="00410167">
      <w:pPr>
        <w:spacing w:before="100" w:beforeAutospacing="1" w:after="100" w:afterAutospacing="1" w:line="240" w:lineRule="auto"/>
        <w:jc w:val="center"/>
        <w:outlineLvl w:val="5"/>
        <w:rPr>
          <w:rFonts w:ascii="Arial Black" w:eastAsia="Times New Roman" w:hAnsi="Arial Black" w:cs="Arial"/>
          <w:b/>
          <w:bCs/>
          <w:iCs/>
          <w:color w:val="3333CC"/>
          <w:sz w:val="28"/>
          <w:szCs w:val="36"/>
          <w:lang w:eastAsia="ru-RU"/>
        </w:rPr>
      </w:pPr>
      <w:r w:rsidRPr="006509B9">
        <w:rPr>
          <w:rFonts w:ascii="Arial Black" w:eastAsia="Times New Roman" w:hAnsi="Arial Black" w:cs="Arial"/>
          <w:b/>
          <w:bCs/>
          <w:iCs/>
          <w:color w:val="3333CC"/>
          <w:sz w:val="28"/>
          <w:szCs w:val="36"/>
          <w:lang w:eastAsia="ru-RU"/>
        </w:rPr>
        <w:t>ХОД УРОКА</w:t>
      </w:r>
      <w:r w:rsidR="000D7690" w:rsidRPr="006509B9">
        <w:rPr>
          <w:rFonts w:ascii="Arial Black" w:eastAsia="Times New Roman" w:hAnsi="Arial Black" w:cs="Arial"/>
          <w:b/>
          <w:bCs/>
          <w:iCs/>
          <w:color w:val="3333CC"/>
          <w:sz w:val="28"/>
          <w:szCs w:val="36"/>
          <w:lang w:eastAsia="ru-RU"/>
        </w:rPr>
        <w:t>:</w:t>
      </w:r>
    </w:p>
    <w:p w:rsidR="00B06361" w:rsidRPr="006509B9" w:rsidRDefault="00B06361" w:rsidP="00B0636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“Мыслящий ум не чувствует себя счастливым, </w:t>
      </w:r>
    </w:p>
    <w:p w:rsidR="00B06361" w:rsidRPr="006509B9" w:rsidRDefault="00B06361" w:rsidP="00B0636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 ему не удается связать воедино</w:t>
      </w:r>
    </w:p>
    <w:p w:rsidR="00B06361" w:rsidRPr="006509B9" w:rsidRDefault="00B06361" w:rsidP="00B0636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разрозненные факты, им наблюдаемые”</w:t>
      </w:r>
    </w:p>
    <w:p w:rsidR="00B06361" w:rsidRPr="006509B9" w:rsidRDefault="00B06361" w:rsidP="00B06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Хевеши</w:t>
      </w:r>
      <w:proofErr w:type="spellEnd"/>
    </w:p>
    <w:p w:rsidR="00410167" w:rsidRPr="006509B9" w:rsidRDefault="00410167" w:rsidP="00B06361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знаний учащихся</w:t>
      </w:r>
      <w:r w:rsidR="00B06361"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7690" w:rsidRPr="006509B9" w:rsidRDefault="000D7690" w:rsidP="000D76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Фронтальный опрос учащихся. Вопросы:</w:t>
      </w:r>
    </w:p>
    <w:p w:rsidR="000D7690" w:rsidRPr="006509B9" w:rsidRDefault="000D7690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ферменты</w:t>
      </w:r>
      <w:r w:rsidR="00B06361"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Какую роль они выполняют в организме?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вам известны ферменты?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гормоны? Где они вырабатываются? 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гормоны вам известны? Какие функции выполняют?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витамин. Кто открыл витамины?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две группы можно разделить все витамины?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известные вам витамины.</w:t>
      </w:r>
    </w:p>
    <w:p w:rsidR="00B06361" w:rsidRPr="006509B9" w:rsidRDefault="00B06361" w:rsidP="00B06361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Какова роль витаминов для организма? </w:t>
      </w:r>
    </w:p>
    <w:p w:rsidR="00410167" w:rsidRPr="006509B9" w:rsidRDefault="00B06361" w:rsidP="004D6B47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знаний учащихся.</w:t>
      </w:r>
    </w:p>
    <w:p w:rsidR="004D6B47" w:rsidRPr="006509B9" w:rsidRDefault="004D6B47" w:rsidP="00566D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продолжим знакомство с </w:t>
      </w:r>
      <w:r w:rsidR="00AF07AF"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органическими веществами: ферментами, гормонами, витаминами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изучения материала постараемся решить поставленные задачи урока.</w:t>
      </w:r>
    </w:p>
    <w:p w:rsidR="00566DDC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урок будет проходить под девизом (Д. </w:t>
      </w:r>
      <w:proofErr w:type="spell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Хевеши</w:t>
      </w:r>
      <w:proofErr w:type="spell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изучение нового материала о ферментах, послушаем небольшую сказку.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Умирая, старый араб завещал своим сыновьям 17 прекрасных белых верблюдов. Старшему половину, среднему – третью часть, младшему – девятую часть. Когда араб умер, сыновья принялись делить свое наследство, но 17 верблюдов не делится ни на 2, ни на 3, ни на 9. В это время через пустыню шел бедный ученый, дервиш и вел за собой старого черного верблюда. Он подошел к братьям и спросил, о чем они горюют. Братья поведали о своем наследстве и невозможности его поделить. Тогда дервиш подарил им своего верблюда. У них стало 18 верблюдов и все получилось: старший получил 9 верблюдов, средний – 6 верблюдов, младший – 2 верблюда, остался старый верблюд ученого. “Что с ним делать?” – спросили братья. “Отдайте его мне” – попросил ученый, и братья вернули ему верблюда. Вот и </w:t>
      </w:r>
      <w:r w:rsidRPr="006509B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ферменты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и старый верблюд дервиша помогают осуществлять реакции в организме.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 что же такое ферменты?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 – это белковые молекулы, синтезируемые живыми клетками.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клетке имеются сотни различных ферментов. С их помощью осуществляются многочисленные химические реакции, которые могут с большой скоростью идти при температурах, подходящих для данного организма, то есть в пределах от 5</w:t>
      </w:r>
      <w:r w:rsidRPr="006509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40</w:t>
      </w:r>
      <w:r w:rsidRPr="006509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реакции протекали вне организма с той же скоростью потребовались бы высокие температуры и резкие изменения условий. Для клетки это означало бы гибель, так как вся работа клетки строится таким образом, чтобы избежать любых сколько-нибудь заметных изменений в нормальных условиях ее существования.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сказать, что </w:t>
      </w: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ферменты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биологические катализаторы, то есть вещества, которые ускоряют биохимические реакции. Они абсолютно необходимы, потому что без них реакции в клетке протекали бы слишком медленно.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обозначает термин-фермент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“фермент”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fermentum</w:t>
      </w:r>
      <w:proofErr w:type="spell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закваска) был предложен в начале XVII века голландским ученым Ван </w:t>
      </w:r>
      <w:proofErr w:type="spell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Гельмондом</w:t>
      </w:r>
      <w:proofErr w:type="spell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7AF"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ферменты являются белками (но не все белки – ферменты). Представление о том, что ферменты – белки утвердилось не сразу. Для этого надо было научиться их выделять в высоко кристаллической форме. Впервые ферменты в такой форме выделил в 1926 году </w:t>
      </w:r>
      <w:proofErr w:type="gram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Самнер</w:t>
      </w:r>
      <w:proofErr w:type="spell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потребовалось еще 10 лет, в течение которых было получено еще несколько ферментов в кристаллической форме, чтобы представление о белковой природе ферментов стало доказанным и получило всеобщее признание.</w:t>
      </w:r>
    </w:p>
    <w:p w:rsidR="00410167" w:rsidRPr="006509B9" w:rsidRDefault="00410167" w:rsidP="0041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Ферменты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(энзимы) – это специфические белки глобулярной природы, которые присутствуют во всех живых организмах и играют роль биологических катализаторов. (Вспомнить, что такое катализаторы.)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Свойства ферментов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Ферментам свойственна высокая активность, но она меняется в зависимости от рН (концентрац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водорода), температуры, давления.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Специфичность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ферментов состоит в том, что каждый из них действует только на одну реакцию (например,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уреаза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расщепляет только мочевину). Фермент обладает способностью различать среди множества молекул именно те, которые должны вступать в реакцию, – эти молекулы называют 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субстратом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(S). В контакт с субстратом вступает лишь очень небольшая часть молекулы фермента (3–5 аминокислотных остатков). Эта часть – 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активный центр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фермента (рис. 1).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40"/>
      </w:tblGrid>
      <w:tr w:rsidR="00410167" w:rsidRPr="006509B9" w:rsidTr="003841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0167" w:rsidRPr="006509B9" w:rsidRDefault="00410167" w:rsidP="0038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5119" cy="2870521"/>
                  <wp:effectExtent l="19050" t="0" r="8481" b="0"/>
                  <wp:docPr id="12" name="Рисунок 2" descr="Рис. 1. Захват молекулы субстрата активным центром фермент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 1. Захват молекулы субстрата активным центром фермент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547" cy="287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167" w:rsidRPr="006509B9" w:rsidTr="003841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0167" w:rsidRPr="006509B9" w:rsidRDefault="00410167" w:rsidP="0038416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Рис. 1.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Захват молекулы субстрата активным центром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фермента (показан пронумерованными кружками)</w:t>
            </w:r>
          </w:p>
        </w:tc>
      </w:tr>
    </w:tbl>
    <w:p w:rsidR="00410167" w:rsidRPr="006509B9" w:rsidRDefault="00410167" w:rsidP="0041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действия ферментов.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субстрата (S)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ферментом впервые изучил немецкий ученый Эмиль Фишер. Он высказал гипотезу (1880), согласно которой субстрат подходит активному центру фермента как «ключ к замку» (рис. 2).</w:t>
      </w:r>
    </w:p>
    <w:p w:rsidR="00410167" w:rsidRPr="006509B9" w:rsidRDefault="00A512E5" w:rsidP="00A51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9476" cy="3588152"/>
            <wp:effectExtent l="19050" t="0" r="4424" b="0"/>
            <wp:docPr id="13" name="Рисунок 3" descr="Рис. 2. Схема каталитического действия фермента с образованием фермент-субстратного комп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. Схема каталитического действия фермента с образованием фермент-субстратного комплек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23" cy="359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4"/>
      </w:tblGrid>
      <w:tr w:rsidR="00A512E5" w:rsidRPr="006509B9" w:rsidTr="003841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12E5" w:rsidRPr="006509B9" w:rsidRDefault="00A512E5" w:rsidP="0038416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Рис. 2.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Схема каталитического действия фермента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 образованием фермент-субстратного комплекса</w:t>
            </w:r>
          </w:p>
        </w:tc>
      </w:tr>
    </w:tbl>
    <w:p w:rsidR="00A512E5" w:rsidRPr="006509B9" w:rsidRDefault="00A512E5" w:rsidP="00A5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Образовавшиеся продукты по форме уже не соответствуют активному центру. Они отделяются от «замка» фермента и поступают в окружающую среду, после этого освободившийся активный центр может принимать новые молекулы субстрата.</w:t>
      </w:r>
    </w:p>
    <w:p w:rsidR="00A512E5" w:rsidRPr="006509B9" w:rsidRDefault="00A512E5" w:rsidP="00A51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9384" cy="1769138"/>
            <wp:effectExtent l="19050" t="0" r="466" b="0"/>
            <wp:docPr id="14" name="Рисунок 4" descr="http://him.1september.ru/2003/30/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3/30/13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8" cy="17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E5" w:rsidRPr="006509B9" w:rsidRDefault="00A512E5" w:rsidP="00A5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ферментов производят от названий субстратов, на которые они действуют, по схеме: 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катализируемой данным ферментом реакции + название одного из продуктов реакции (или одного из ее участников) с прибавлением окончания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5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65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Окончание 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для обозначения ферментной природы. Например: фермент </w:t>
      </w:r>
      <w:proofErr w:type="spellStart"/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гликозидаза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реакциях гидролиза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гликозидных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сахарах; </w:t>
      </w:r>
      <w:proofErr w:type="spellStart"/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трансаминазы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переносу группы NH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аминокислот к различным </w:t>
      </w:r>
      <w:proofErr w:type="gramStart"/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655" cy="148590"/>
            <wp:effectExtent l="19050" t="0" r="0" b="0"/>
            <wp:docPr id="15" name="Рисунок 5" descr="http://him.1september.ru/2003/30/al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3/30/al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кетокислотам. Молочная 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оксидаза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(другое название – </w:t>
      </w:r>
      <w:proofErr w:type="spellStart"/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дегидрогеназа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катализирует превращение молочной кислоты в 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уксусную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512E5" w:rsidRPr="006509B9" w:rsidRDefault="00A512E5" w:rsidP="00A51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09658" cy="1273216"/>
            <wp:effectExtent l="19050" t="0" r="192" b="0"/>
            <wp:docPr id="16" name="Рисунок 6" descr="http://him.1september.ru/2003/30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3/30/1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30" cy="127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E5" w:rsidRPr="006509B9" w:rsidRDefault="00A512E5" w:rsidP="00A5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названию фермента можно понять сущность реакции.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05"/>
      </w:tblGrid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Катализируемая реакция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Оксидоредуктазы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480 ферментов, большая роль в энергетических процессах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Катализирует реакции окисления – восстановления, перенос атомов H и O или электронов от одного к другому.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Трансферазы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определенных группы атомов от одного вещества к другому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Гидролазы. 460 ферментов, к ним относятся пищеварительные ферменты, входящие в состав лизосом и других органоидов, где они способствуют распаду более крупных </w:t>
            </w: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биомолекул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 гидролиза, при которых из субстрата образуются два продукта.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Лиазы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230 ферментов, участвующих в регуляциях синтеза и распада промежуточных продуктов обмена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Ферменты, катализируемые реакции разрыва связей, в субстрате без присоединения воды или окисления.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Изомеразы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80 ферментов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Ферменты, катализирующие превращения в пределах одной молекулы, они вызывают внутримолекулярные перестройки. </w:t>
            </w:r>
          </w:p>
        </w:tc>
      </w:tr>
      <w:tr w:rsidR="004D6B47" w:rsidRPr="006509B9" w:rsidTr="0054761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Лигазы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синтетазы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(около 80 ферментов)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47" w:rsidRPr="006509B9" w:rsidRDefault="004D6B47" w:rsidP="0054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Катализируемое соединение 2-х молекул с использованием энергии фосфатной связи, сопряжено с распадом АТФ.</w:t>
            </w:r>
          </w:p>
        </w:tc>
      </w:tr>
    </w:tbl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Практическое применение ферментов </w:t>
      </w:r>
    </w:p>
    <w:p w:rsidR="004D6B47" w:rsidRPr="006509B9" w:rsidRDefault="004D6B47" w:rsidP="004D6B4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человек использовать знания о ферментах в своей практической деятельности? </w:t>
      </w:r>
    </w:p>
    <w:p w:rsidR="004D6B47" w:rsidRPr="006509B9" w:rsidRDefault="004D6B47" w:rsidP="004D6B4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ли определенная наука, которая занимается изучением ферментов? 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Энзимология – </w:t>
      </w: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ферментах, выделено в самостоятельную науку.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Ферменты получили широкое применение в легкой, пищевой и химической промышленности, а также в медицинской практике.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пищевой промышленности ферменты используют при приготовлении безалкогольных напитков, сыров, консервов, колбас, копченостей.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животноводстве ферменты используют при приготовлении кормов.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используют при изготовлении фотоматериалов.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используют при обработке овса и конопли.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используют для смягчения кожи в кожевенной промышленности.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входят в состав стиральных порошков, зубных паст. </w:t>
      </w:r>
    </w:p>
    <w:p w:rsidR="004D6B47" w:rsidRPr="006509B9" w:rsidRDefault="004D6B47" w:rsidP="004D6B4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медицине ферменты имеют диагностическое значение – определение отдельных ферментов в клетке помогает распознаванию природы заболевания (</w:t>
      </w:r>
      <w:proofErr w:type="gram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вирусный гепатит – по активности фермента в плазме крови) их используют для замещения недостающего фермента в организме. </w:t>
      </w:r>
    </w:p>
    <w:p w:rsidR="00AF07AF" w:rsidRPr="006509B9" w:rsidRDefault="00AF07AF" w:rsidP="00AF07A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давайте поговорим о витаминах.</w:t>
      </w:r>
    </w:p>
    <w:p w:rsidR="00AF07AF" w:rsidRPr="006509B9" w:rsidRDefault="000D4999" w:rsidP="00AF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1.</w:t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«История открытия витаминов»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мин). В сообщении ученика содержатся следующие сведения. В 1880 г. Николай Иванович Лунин проводил опыты с белыми мышами, питавшимися цельным молоком и его искусственным аналогом. В 1886 г.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Х.Эйкман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 связь между однообразной диетой из полированного риса и заболеваемостью бери-бери.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31" name="Рисунок 14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Уточненное определение: «Витамины – низкомолекулярные органические соединения разного химического строения, объединенные по признаку их строгой необходимости для жизнедеятельности организмов».</w:t>
      </w:r>
    </w:p>
    <w:p w:rsidR="000D4999" w:rsidRPr="006509B9" w:rsidRDefault="000D4999" w:rsidP="00AF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К.Функа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«Витамины – жизненно важные вещества, играющие важную роль в обмене веществ и поступающие с пищей извне».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30" name="Рисунок 15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рассказывает о классификации витаминов, их функциях в организме, используя табл. 1. </w:t>
      </w:r>
    </w:p>
    <w:p w:rsidR="000D4999" w:rsidRPr="006509B9" w:rsidRDefault="000D4999" w:rsidP="00AF07A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</w:t>
      </w:r>
    </w:p>
    <w:p w:rsidR="00D17C20" w:rsidRPr="006509B9" w:rsidRDefault="000D4999" w:rsidP="00AF07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и номенклатура витаминов</w:t>
      </w:r>
    </w:p>
    <w:p w:rsidR="00D17C20" w:rsidRPr="006509B9" w:rsidRDefault="000D4999" w:rsidP="00D17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370" cy="8403220"/>
            <wp:effectExtent l="19050" t="0" r="0" b="0"/>
            <wp:docPr id="29" name="Рисунок 16" descr="http://rrc.dgu.ru/res/1september/14-1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rc.dgu.ru/res/1september/14-1-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60" cy="841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AF" w:rsidRDefault="00AF07AF" w:rsidP="000D49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09B9" w:rsidRPr="006509B9" w:rsidRDefault="006509B9" w:rsidP="000D49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D4999" w:rsidRPr="006509B9" w:rsidRDefault="000D4999" w:rsidP="000D49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Рекомендации.</w:t>
      </w:r>
    </w:p>
    <w:p w:rsidR="00BE6A62" w:rsidRPr="006509B9" w:rsidRDefault="000D4999" w:rsidP="000D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недостаточности витаминов на уроке можно подробно не рассматривать, а после ознакомления с классификацией витаминов дать задание по учебнику, по тексту которого дети дополнят таблицу.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можно построить и следующим образом: разделить учащихся на группы и предложить им, пользуясь текстом учебника, заполнить таблицу, в которой указаны не все, а лишь не приведенные в учебнике факты. Одна группа будет рассматривать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водорастворимые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другая – жирорастворимые витамины. Таблицу нужно заранее заготовить, размножить и раздать детям перед уроком.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учащимся прослушать сообщения с одновременным заполнением таблицы под руководством учителя. При таком варианте изучения темы больше детей выполняют домашнюю подготовительную работу.</w:t>
      </w:r>
    </w:p>
    <w:p w:rsidR="00BE6A62" w:rsidRPr="006509B9" w:rsidRDefault="00BE6A62" w:rsidP="00BE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2. </w:t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«Потребность человеческого организма в витаминах»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мин). Работа с учебником, заполнение табл. 3.</w:t>
      </w:r>
    </w:p>
    <w:p w:rsidR="00BE6A62" w:rsidRPr="006509B9" w:rsidRDefault="00BE6A62" w:rsidP="00BE6A62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1"/>
        <w:gridCol w:w="3585"/>
      </w:tblGrid>
      <w:tr w:rsidR="00BE6A62" w:rsidRPr="006509B9" w:rsidTr="00547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A62" w:rsidRPr="006509B9" w:rsidRDefault="00BE6A62" w:rsidP="0054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A62" w:rsidRPr="006509B9" w:rsidRDefault="00BE6A62" w:rsidP="0054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Суточная потребность</w:t>
            </w:r>
          </w:p>
        </w:tc>
      </w:tr>
      <w:tr w:rsidR="00BE6A62" w:rsidRPr="006509B9" w:rsidTr="00547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A62" w:rsidRPr="006509B9" w:rsidRDefault="00BE6A62" w:rsidP="00547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A62" w:rsidRPr="006509B9" w:rsidRDefault="00BE6A62" w:rsidP="00547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BE6A62" w:rsidRPr="006509B9" w:rsidRDefault="00BE6A62" w:rsidP="000D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999" w:rsidRPr="006509B9" w:rsidRDefault="000D4999" w:rsidP="000D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8" name="Рисунок 17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62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3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«Витаминный стол»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(3–4 мин). См. табл. 2.</w:t>
      </w:r>
    </w:p>
    <w:p w:rsidR="000D4999" w:rsidRPr="006509B9" w:rsidRDefault="000D4999" w:rsidP="000D4999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 w:rsidR="00BE6A62"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</w:p>
    <w:p w:rsidR="000D4999" w:rsidRPr="006509B9" w:rsidRDefault="000D4999" w:rsidP="00BE6A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274E4E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color w:val="274E4E"/>
          <w:sz w:val="28"/>
          <w:szCs w:val="28"/>
          <w:lang w:eastAsia="ru-RU"/>
        </w:rPr>
        <w:t>Содержание витаминов в различных продуктах</w:t>
      </w:r>
    </w:p>
    <w:p w:rsidR="000D4999" w:rsidRPr="006509B9" w:rsidRDefault="000D4999" w:rsidP="000D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14987" cy="9329195"/>
            <wp:effectExtent l="19050" t="0" r="0" b="0"/>
            <wp:docPr id="27" name="Рисунок 18" descr="http://rrc.dgu.ru/res/1september/15-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rc.dgu.ru/res/1september/15-1-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99" cy="93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99" w:rsidRPr="006509B9" w:rsidRDefault="000D4999" w:rsidP="00BE6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5570" cy="115570"/>
            <wp:effectExtent l="19050" t="0" r="0" b="0"/>
            <wp:docPr id="26" name="Рисунок 19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62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понятия гипервитаминоза (переизбытка витаминов в пище), гиповитаминоза и авитаминоза (резкого недостатка витаминов), рассказывается о симптомах недостаточности витаминов. В работе можно использовать фотографии больных авитаминозом людей, приводить клинические описания.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0" name="Рисунок 20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делает вывод: для восполнения суточной потребности в витаминах нужно съедать очень много натуральных продуктов или принимать искусственные витамины, но необходимо помнить при этом, что витамины – это лекарственные препараты, употреблять их без меры нельзя.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1" name="Рисунок 21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C, или аскорбиновая кислота, – представитель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водорастворимых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витаминов. Это – белое кристаллическое вещество.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Химическое строение:</w:t>
      </w:r>
    </w:p>
    <w:p w:rsidR="000D4999" w:rsidRPr="006509B9" w:rsidRDefault="000D4999" w:rsidP="000D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9530" cy="2661920"/>
            <wp:effectExtent l="19050" t="0" r="0" b="0"/>
            <wp:docPr id="22" name="Рисунок 22" descr="http://rrc.dgu.ru/res/1september/14-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rc.dgu.ru/res/1september/14-2-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99" w:rsidRPr="006509B9" w:rsidRDefault="000D4999" w:rsidP="000D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синтезируется в организме человека и животных, а поступает в готовом виде преимущественно с растительной пищей. В растениях витамин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из углевода глюкозы. Содержание витамина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листьях растений достигает максимума в фазе цветения, а затем резко снижается. В период опадения листьев этот витамин в них почти не содержится. </w:t>
      </w:r>
    </w:p>
    <w:p w:rsidR="000D4999" w:rsidRPr="006509B9" w:rsidRDefault="000D4999" w:rsidP="000D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3" name="Рисунок 23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</w:t>
      </w:r>
      <w:proofErr w:type="gramStart"/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0D4999" w:rsidRPr="006509B9" w:rsidRDefault="000D4999" w:rsidP="000D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4" name="Рисунок 24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Эколого-географическая зависимость синтеза витамина С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Существует следующая зависимость: чем севернее (холоднее), тем интенсивнее в растениях формируется витамин 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влажность почвы, тем быстрее происходит синтез витамина С.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Фосфорно-калийные удобрения повышают содержание витамина С в растениях, а азотные удобрения, наоборот, понижают.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этап урока можно провести либо с помощью сообщения ученика, которого следует заранее подготовить, либо обратить внимание детей на табл. 2, в которой показана концентрация витамина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продуктах, и попросить выяснить зависимость на основании предложенных фактов. По окончании устной работы следует записать в тетрадь главные сведения о витамине С: суточная потребность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в витамине С составляет 50–100 мг., избыток и недостаточность витамина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гиповитаминозами.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570" cy="115570"/>
            <wp:effectExtent l="19050" t="0" r="0" b="0"/>
            <wp:docPr id="25" name="Рисунок 25" descr="http://rrc.dgu.ru/res/1september/s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rc.dgu.ru/res/1september/s-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 книги по предложенному выше плану. Выяснение симптомов авитаминоза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способов борьбы с авитаминозом С (цингой).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этапе урока следует акцентировать внимание детей на поведении главных героев произведения Дж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ондона «Ошибка Господа Бога». Попросить их дать оценку моральным качествам главных героев, подойти к вопросу о смысле названия произведения. В заключение записать основные симптомы авитаминоза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способы лечения.</w:t>
      </w:r>
    </w:p>
    <w:p w:rsidR="00D17C20" w:rsidRPr="006509B9" w:rsidRDefault="00D17C20" w:rsidP="00D17C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B9">
        <w:rPr>
          <w:rFonts w:ascii="Times New Roman" w:hAnsi="Times New Roman" w:cs="Times New Roman"/>
          <w:b/>
          <w:sz w:val="28"/>
          <w:szCs w:val="28"/>
        </w:rPr>
        <w:t>ОСНОВНЫЕ ГОРМОНЫ ЧЕЛОВЕКА</w:t>
      </w:r>
    </w:p>
    <w:p w:rsidR="008B1212" w:rsidRPr="006509B9" w:rsidRDefault="008B1212" w:rsidP="008B121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09B9">
        <w:rPr>
          <w:rFonts w:ascii="Times New Roman" w:hAnsi="Times New Roman" w:cs="Times New Roman"/>
          <w:b/>
          <w:sz w:val="28"/>
          <w:szCs w:val="28"/>
        </w:rPr>
        <w:t>Гормоны – это биологически активные вещества, выполняют регуляторную функцию.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>Гормоны гипофиза</w:t>
      </w:r>
      <w:r w:rsidR="008B1212" w:rsidRPr="006509B9">
        <w:rPr>
          <w:rFonts w:ascii="Times New Roman" w:hAnsi="Times New Roman" w:cs="Times New Roman"/>
          <w:sz w:val="28"/>
          <w:szCs w:val="28"/>
        </w:rPr>
        <w:t>:</w:t>
      </w:r>
      <w:r w:rsidRPr="006509B9">
        <w:rPr>
          <w:rFonts w:ascii="Times New Roman" w:hAnsi="Times New Roman" w:cs="Times New Roman"/>
          <w:sz w:val="28"/>
          <w:szCs w:val="28"/>
        </w:rPr>
        <w:t xml:space="preserve"> передней доли гипофиза. Железистая ткань передней доли продуцирует: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– гормон роста (ГР), или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который воздействует на все ткани организма, повышая их анаболическую активность (т.е. процессы синтеза компонентов тканей организма и увеличения энергетических запасов).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меланоцит-стимулирующий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 (МСГ), усиливающий выработку пигмента некоторыми клетками кожи (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меланоцитами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меланофорами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тиреотропный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 (ТТГ), стимулирующий синтез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гормонов в щитовидной железе;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– фолликулостимулирующий гормон (ФСГ) 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 (ЛГ), относящиеся к гонадотропинам: их действие направлено на половые железы (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. также РЕПРОДУКЦИЯ ЧЕЛОВЕКА).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– пролактин, обозначаемый иногда как ПРЛ, – гормон, стимулирующий формирование молочных желез и лактацию.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Гормоны задней доли гипофиза – вазопрессин и окситоцин. Оба гормона продуцируются в гипоталамусе, но сохраняются и высвобождаются в задней доле гипофиза, лежащей книзу от гипоталамуса. Вазопрессин поддерживает тонус кровеносных сосудов и является антидиуретическим гормоном, влияющим на водный обмен. Окситоцин вызывает сокращение матки и обладает свойством «отпускать» молоко после родов.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и паратиреоидные гормоны. Щитовидная железа расположена на шее и состоит из двух долей, соединенных узким перешейком (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. ЩИТОВИДНАЯ ЖЕЛЕЗА). Четыре паращитовидных железы обычно расположены парами – на </w:t>
      </w:r>
      <w:r w:rsidRPr="006509B9">
        <w:rPr>
          <w:rFonts w:ascii="Times New Roman" w:hAnsi="Times New Roman" w:cs="Times New Roman"/>
          <w:sz w:val="28"/>
          <w:szCs w:val="28"/>
        </w:rPr>
        <w:lastRenderedPageBreak/>
        <w:t xml:space="preserve">задней и боковой поверхности каждой доли щитовидной железы, хотя иногда одна или две могут быть несколько смещены.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>Главными гормонами, секретируемыми нормальной щитовидной железой, являются тироксин (Т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(Т3).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гормоны стимулируют белковый синтез и распад питательных веществ с высвобождением тепла и энергии, что проявляется повышенным потреблением кислорода. Эти гормоны влияют также на метаболизм углеводов и, наряду с другими гормонами, регулируют скорость мобилизации свободных жирных кислот из жировой ткани. Короче говоря,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гормоны оказывают стимулирующее действие на обменные процессы. </w:t>
      </w:r>
    </w:p>
    <w:p w:rsidR="008B1212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Гормоны надпочечников. Надпочечники – небольшие образования, расположенные над каждой почкой. Они состоят из внешнего слоя, называемого корой, и внутренней части – мозгового слоя. Обе части имеют свои собственные функции, а у некоторых низших животных это 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совершенно раздельные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 структуры. Каждая из двух частей надпочечников играет важную 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 как в нормальном состоянии, так и при заболеваниях. Например, один из гормонов мозгового слоя – адреналин – необходим для выживания, так как обеспечивает реакцию на внезапную опасность. При ее возникновении адреналин выбрасывается в кровь и мобилизует запасы углеводов для быстрого высвобождения энергии, увеличивает мышечную силу, вызывает расширение зрачков и сужение периферических кровеносных сосудов. Таким образом, направляются резервные силы для «бегства или борьбы», а кроме того снижаются кровопотери благодаря сужению сосудов и быстрому свертыванию крови. Адреналин стимулирует также секрецию АКТГ (т.е. гипоталамо-гипофизарную ось). АКТГ, в свою очередь, стимулирует выброс корой надпочечников кортизола, в результате чего увеличивается превращение белков в глюкозу, необходимую для восполнения в печени и мышцах запасов гликогена, использованных при реакции тревоги</w:t>
      </w:r>
      <w:r w:rsidR="008B1212" w:rsidRPr="006509B9">
        <w:rPr>
          <w:rFonts w:ascii="Times New Roman" w:hAnsi="Times New Roman" w:cs="Times New Roman"/>
          <w:sz w:val="28"/>
          <w:szCs w:val="28"/>
        </w:rPr>
        <w:t>.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Гипофункция (сниженная активность) надпочечников встречается в острой или хронической форме. Причиной гипофункции бывает тяжелая, быстро развивающаяся бактериальная инфекция: она может повредить надпочечник и привести к глубокому шоку. В хронической форме болезнь развивается вследствие частичного разрушения надпочечника (например, растущей опухолью или туберкулезным процессом) либо продукции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. Это состояние, известное как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аддисонова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болезнь, характеризуется сильной слабостью, похуданием, низким кровяным давлением, желудочно-кишечными расстройствами, повышенной потребностью в соли и пигментацией кожи.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Аддисонова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болезнь, описанная в 1855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Т.Аддисоном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стала первым распознанным эндокринным заболеванием.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Адреналин и норадреналин – два основных гормона, секретируемых мозговым слоем надпочечников. Адреналин считается метаболическим гормоном из-за его влияния на углеводные запасы и мобилизацию жиров. Норадреналин – вазоконстриктор, т.е. он сужает кровеносные сосуды и повышает кровяное </w:t>
      </w:r>
      <w:r w:rsidRPr="006509B9">
        <w:rPr>
          <w:rFonts w:ascii="Times New Roman" w:hAnsi="Times New Roman" w:cs="Times New Roman"/>
          <w:sz w:val="28"/>
          <w:szCs w:val="28"/>
        </w:rPr>
        <w:lastRenderedPageBreak/>
        <w:t xml:space="preserve">давление. Мозговой слой надпочечников тесно связан с нервной системой; так, норадреналин высвобождается симпатическими нервами и действует как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нейрогормон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Избыточная секреция гормонов мозгового слоя надпочечников (медуллярных гормонов) возникает при некоторых опухолях. Симптомы зависят от того, какой из двух гормонов, адреналин или норадреналин, образуется в большем количестве, но чаще всего наблюдаются внезапные приступы приливов, потливости, тревоги, сердцебиения, а также головная боль и артериальная гипертония. </w:t>
      </w:r>
    </w:p>
    <w:p w:rsidR="008B1212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Тестикулярные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гормоны. Семенники (яички) имеют две части, являясь железами и внешней, и внутренней секреции. Как железы внешней секреции они вырабатывают сперму, а эндокринную функцию осуществляют содержащиеся в них клетки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Лейдига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которые секретируют мужские половые гормоны (андрогены), в частности D4-андростендион и тестостерон, основной мужской гормон. Клетки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Лейдига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вырабатывают также небольшое количество эстрогена (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). Андрогены, в частности тестостерон, ответственны за развитие вторичных половых признаков у мужчин. Нарушение эндокринной функции семенников сводится в большинстве случаев к недостаточной секреции андрогенов.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>Гормоны яичников. Яичники имеют две функции: развитие яйцеклеток и секреция гормонов (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. также РЕПРОДУКЦИЯ ЧЕЛОВЕКА). Гормоны яичников – это эстрогены, прогестерон и D4-андростендион. Эстрогены определяют развитие женских вторичных половых признаков. Эстроген яичников,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вырабатывается в клетках растущего фолликула – мешочка, который окружает развивающуюся яйцеклетку. В результате действия как ФСГ, так и ЛГ, фолликул созревает и разрывается, высвобождая яйцеклетку. Пониженная секреция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имеет место при недоразвитии яичников. Функция яичников снижается и в менопаузе, так как запас фолликулов истощается и как следствие падает секреция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что сопровождается целым рядом симптомов, наиболее характерным из которых являются приливы. Избыточная продукция эстрогенов обычно связана с опухолями яичников. Наибольшее число менструальных расстройств вызвано дисбалансом гормонов яичников и нарушением овуляции.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Гормоны поджелудочной железы. Поджелудочная железа осуществляет как внутреннюю, так и внешнюю секрецию. Экзокринный (относящийся к внешней секреции) компонент – это пищеварительные ферменты, которые в форме неактивных предшественников поступают в двенадцатиперстную кишку через проток поджелудочной железы. Внутреннюю секрецию обеспечивают островки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представленные клетками нескольких типов: </w:t>
      </w:r>
      <w:proofErr w:type="spellStart"/>
      <w:proofErr w:type="gramStart"/>
      <w:r w:rsidRPr="006509B9">
        <w:rPr>
          <w:rFonts w:ascii="Times New Roman" w:hAnsi="Times New Roman" w:cs="Times New Roman"/>
          <w:sz w:val="28"/>
          <w:szCs w:val="28"/>
        </w:rPr>
        <w:t>альфа-клетки</w:t>
      </w:r>
      <w:proofErr w:type="spellEnd"/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 секретируют гормон глюкагон,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бета-клетки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– инсулин. Основное действие инсулина заключается в понижении уровня глюкозы в крови, осуществляемое главным образом тремя способами: 1) торможением образования глюкозы в печени; 2) торможением в печени и мышцах распада гликогена (полимера глюкозы, который организм при необходимости может превращать в глюкозу); 3) </w:t>
      </w:r>
      <w:r w:rsidRPr="006509B9">
        <w:rPr>
          <w:rFonts w:ascii="Times New Roman" w:hAnsi="Times New Roman" w:cs="Times New Roman"/>
          <w:sz w:val="28"/>
          <w:szCs w:val="28"/>
        </w:rPr>
        <w:lastRenderedPageBreak/>
        <w:t xml:space="preserve">стимуляцией использования глюкозы тканями. Недостаточная секреция инсулина или повышенная его нейтрализация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аутоантителами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приводят к высокому уровню глюкозы в крови и развитию сахарного диабета. Главное действие глюкагона – увеличение уровня глюкозы в крови за счет стимулирования ее продукции в печени. Хотя поддержание физиологического уровня глюкозы в крови обеспечивают в первую очередь инсулин и глюкагон, другие гормоны – гормон роста, кортизол и адреналин – также играют существенную роль.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Желудочно-кишечные гормоны. Гормоны желудочно-кишечного тракта –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секретин 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панкреозимин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. Это полипептиды, секретируемые слизистой оболочкой желудочно-кишечного тракта в ответ на специфическую стимуляцию. Полагают, что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стимулирует секрецию соляной кислоты;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контролирует опорожнение желчного пузыря, а секретин и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панкреозимин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регулируют выделение сока поджелудочной железы.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Нейрогормоны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– группа химических соединений, секретируемых нервными клетками (нейронами). Эти соединения обладают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гормоноподобными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свойствами, стимулируя или подавляя активность других клеток; они включают упомянутые ранее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рилизинг-факторы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функции которых заключается в передаче нервных импульсов через узкую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синаптическую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щель, отделяющую одну нервную клетку от другой. К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нейромедиаторам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относятся дофамин, адреналин, норадреналин,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гистамин, ацетилхолин и </w:t>
      </w:r>
      <w:proofErr w:type="spellStart"/>
      <w:proofErr w:type="gramStart"/>
      <w:r w:rsidRPr="006509B9">
        <w:rPr>
          <w:rFonts w:ascii="Times New Roman" w:hAnsi="Times New Roman" w:cs="Times New Roman"/>
          <w:sz w:val="28"/>
          <w:szCs w:val="28"/>
        </w:rPr>
        <w:t>гамма-аминомасляная</w:t>
      </w:r>
      <w:proofErr w:type="spellEnd"/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 кислота. </w:t>
      </w:r>
    </w:p>
    <w:p w:rsidR="00D17C20" w:rsidRPr="006509B9" w:rsidRDefault="00D17C20" w:rsidP="00D17C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В середине 1970-х годов был открыт ряд новых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>, обладающих морфиноподобным обезболивающим действием; они получили название «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», т.е. «внутренние морфины».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 способны связываться со специальными рецепторами в структурах головного мозга; в результате такого связывания в спинной мозг посылаются импульсы, которые блокируют проведение поступающих болевых сигналов. Болеутоляющее действие морфина и других </w:t>
      </w:r>
      <w:proofErr w:type="gramStart"/>
      <w:r w:rsidRPr="006509B9">
        <w:rPr>
          <w:rFonts w:ascii="Times New Roman" w:hAnsi="Times New Roman" w:cs="Times New Roman"/>
          <w:sz w:val="28"/>
          <w:szCs w:val="28"/>
        </w:rPr>
        <w:t>опиатов</w:t>
      </w:r>
      <w:proofErr w:type="gramEnd"/>
      <w:r w:rsidRPr="006509B9">
        <w:rPr>
          <w:rFonts w:ascii="Times New Roman" w:hAnsi="Times New Roman" w:cs="Times New Roman"/>
          <w:sz w:val="28"/>
          <w:szCs w:val="28"/>
        </w:rPr>
        <w:t xml:space="preserve"> несомненно обусловлено их сходством с </w:t>
      </w:r>
      <w:proofErr w:type="spellStart"/>
      <w:r w:rsidRPr="006509B9">
        <w:rPr>
          <w:rFonts w:ascii="Times New Roman" w:hAnsi="Times New Roman" w:cs="Times New Roman"/>
          <w:sz w:val="28"/>
          <w:szCs w:val="28"/>
        </w:rPr>
        <w:t>эндорфинами</w:t>
      </w:r>
      <w:proofErr w:type="spellEnd"/>
      <w:r w:rsidRPr="006509B9">
        <w:rPr>
          <w:rFonts w:ascii="Times New Roman" w:hAnsi="Times New Roman" w:cs="Times New Roman"/>
          <w:sz w:val="28"/>
          <w:szCs w:val="28"/>
        </w:rPr>
        <w:t xml:space="preserve">, обеспечивающим их связывание с теми же блокирующими боль рецепторами. </w:t>
      </w:r>
    </w:p>
    <w:p w:rsidR="00AF07AF" w:rsidRPr="006509B9" w:rsidRDefault="00AF07AF" w:rsidP="008B1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7AF" w:rsidRDefault="00AF07AF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9B9" w:rsidRDefault="006509B9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9B9" w:rsidRDefault="006509B9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9B9" w:rsidRDefault="006509B9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9B9" w:rsidRPr="006509B9" w:rsidRDefault="006509B9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47" w:rsidRPr="006509B9" w:rsidRDefault="004D6B47" w:rsidP="004D6B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Лабораторные опыты «Обнаружение аскорбиновой кислоты» и    «Открытие фермента каталазы».</w:t>
      </w:r>
    </w:p>
    <w:p w:rsidR="004D6B47" w:rsidRPr="006509B9" w:rsidRDefault="004D6B47" w:rsidP="004D6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9B9">
        <w:rPr>
          <w:rFonts w:ascii="Times New Roman" w:hAnsi="Times New Roman" w:cs="Times New Roman"/>
          <w:b/>
          <w:bCs/>
          <w:sz w:val="28"/>
          <w:szCs w:val="28"/>
        </w:rPr>
        <w:t>Лабораторный опыт</w:t>
      </w:r>
    </w:p>
    <w:p w:rsidR="004D6B47" w:rsidRPr="006509B9" w:rsidRDefault="004D6B47" w:rsidP="004D6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9B9">
        <w:rPr>
          <w:rFonts w:ascii="Times New Roman" w:hAnsi="Times New Roman" w:cs="Times New Roman"/>
          <w:b/>
          <w:bCs/>
          <w:sz w:val="28"/>
          <w:szCs w:val="28"/>
        </w:rPr>
        <w:t>«Обнаружение аскорбиновой кислоты в некоторых продуктах»</w:t>
      </w:r>
    </w:p>
    <w:p w:rsidR="004D6B47" w:rsidRPr="006509B9" w:rsidRDefault="004D6B47" w:rsidP="004D6B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9B9">
        <w:rPr>
          <w:rFonts w:ascii="Times New Roman" w:hAnsi="Times New Roman" w:cs="Times New Roman"/>
          <w:b/>
          <w:bCs/>
          <w:sz w:val="28"/>
          <w:szCs w:val="28"/>
        </w:rPr>
        <w:t xml:space="preserve"> Витамин</w:t>
      </w:r>
      <w:proofErr w:type="gramStart"/>
      <w:r w:rsidRPr="006509B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6509B9">
        <w:rPr>
          <w:rFonts w:ascii="Times New Roman" w:hAnsi="Times New Roman" w:cs="Times New Roman"/>
          <w:b/>
          <w:bCs/>
          <w:sz w:val="28"/>
          <w:szCs w:val="28"/>
        </w:rPr>
        <w:t xml:space="preserve"> очень нестоек, разрушается на воздухе, при соприкосновении с металлическими предметами, при нагревании. Исследование основано на свойстве витамина</w:t>
      </w:r>
      <w:proofErr w:type="gramStart"/>
      <w:r w:rsidRPr="006509B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6509B9">
        <w:rPr>
          <w:rFonts w:ascii="Times New Roman" w:hAnsi="Times New Roman" w:cs="Times New Roman"/>
          <w:b/>
          <w:bCs/>
          <w:sz w:val="28"/>
          <w:szCs w:val="28"/>
        </w:rPr>
        <w:t xml:space="preserve"> обесцвечивать йод. Работу выполняем по инструктивной карточке. </w:t>
      </w:r>
    </w:p>
    <w:p w:rsidR="004D6B47" w:rsidRPr="006509B9" w:rsidRDefault="004D6B47" w:rsidP="004D6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9B9">
        <w:rPr>
          <w:rFonts w:ascii="Times New Roman" w:hAnsi="Times New Roman" w:cs="Times New Roman"/>
          <w:b/>
          <w:bCs/>
          <w:sz w:val="28"/>
          <w:szCs w:val="28"/>
        </w:rPr>
        <w:t>ИНСТРУКТИВНАЯ КАРТОЧКА.</w:t>
      </w:r>
    </w:p>
    <w:p w:rsidR="004D6B47" w:rsidRPr="006509B9" w:rsidRDefault="004D6B47" w:rsidP="004D6B4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Спиртовой раствор йода разведите с водой до цвета крепкого чая. </w:t>
      </w:r>
    </w:p>
    <w:p w:rsidR="004D6B47" w:rsidRPr="006509B9" w:rsidRDefault="004D6B47" w:rsidP="004D6B4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Добавьте в раствор крахмальный клейстер до получения синей окраски. </w:t>
      </w:r>
    </w:p>
    <w:p w:rsidR="004D6B47" w:rsidRPr="006509B9" w:rsidRDefault="004D6B47" w:rsidP="004D6B4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Возьмите 1 мл сока лимона, к нему по каплям добавьте клейстер. Наблюдайте за окраской. Если раствор йода (синий цвет) обесцветился – то аскорбиновой кислоты (витамина С) много, если нет – то мало. </w:t>
      </w:r>
    </w:p>
    <w:p w:rsidR="004D6B47" w:rsidRPr="006509B9" w:rsidRDefault="004D6B47" w:rsidP="004D6B4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Проделайте подобные опыты с яблочным соком. </w:t>
      </w:r>
    </w:p>
    <w:p w:rsidR="004D6B47" w:rsidRPr="006509B9" w:rsidRDefault="004D6B47" w:rsidP="004D6B4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9B9">
        <w:rPr>
          <w:rFonts w:ascii="Times New Roman" w:hAnsi="Times New Roman" w:cs="Times New Roman"/>
          <w:sz w:val="28"/>
          <w:szCs w:val="28"/>
        </w:rPr>
        <w:t xml:space="preserve">Нагрейте яблочный сок на спиртовке. Повторите опыт с нагретым соком. </w:t>
      </w:r>
    </w:p>
    <w:p w:rsidR="004D6B47" w:rsidRPr="006509B9" w:rsidRDefault="004D6B47" w:rsidP="004D6B47">
      <w:pPr>
        <w:rPr>
          <w:rFonts w:ascii="Times New Roman" w:hAnsi="Times New Roman" w:cs="Times New Roman"/>
          <w:b/>
          <w:sz w:val="28"/>
          <w:szCs w:val="28"/>
        </w:rPr>
      </w:pPr>
      <w:r w:rsidRPr="006509B9">
        <w:rPr>
          <w:rFonts w:ascii="Times New Roman" w:hAnsi="Times New Roman" w:cs="Times New Roman"/>
          <w:b/>
          <w:sz w:val="28"/>
          <w:szCs w:val="28"/>
        </w:rPr>
        <w:t>Сделайте вывод.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Лабораторный опыт</w:t>
      </w:r>
      <w:r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«Открытие фермента каталазы»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50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присутствие ферментов в животных и растительных клетках.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реактивы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штатив с пробирками, микроскоп, предметное стекло, лучинка, спички; стакан с Н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(3%-й р-р), песок, ткани растительные и животные.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работы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Ферменты содержатся в каждой животной и растительной клетках. Большая часть ферментов связана с определенными клеточными структурами (ядро, цитоплазма, пластиды, лизосомы и т. д.), где и осуществляется их функция. Каталаза содержится в 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микротельцах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пероксисомах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тельца имеют овальную форму, зернистую структуру, находятся в цитоплазме (рис. 4).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25"/>
      </w:tblGrid>
      <w:tr w:rsidR="004D6B47" w:rsidRPr="006509B9" w:rsidTr="00547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6B47" w:rsidRPr="006509B9" w:rsidRDefault="004D6B47" w:rsidP="00547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6365" cy="1050290"/>
                  <wp:effectExtent l="19050" t="0" r="0" b="0"/>
                  <wp:docPr id="1" name="Рисунок 8" descr="Рис. 4. Пероксисомы имеют размеры 0,3–1,5 мкм и содержат внутри кристаллические фер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. 4. Пероксисомы имеют размеры 0,3–1,5 мкм и содержат внутри кристаллические фер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B47" w:rsidRPr="006509B9" w:rsidTr="005476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6B47" w:rsidRPr="006509B9" w:rsidRDefault="004D6B47" w:rsidP="0054761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Рис. 4.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Пероксисомы</w:t>
            </w:r>
            <w:proofErr w:type="spellEnd"/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имеют размеры 0,3–1,5 мкм</w:t>
            </w:r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и содержат </w:t>
            </w:r>
            <w:proofErr w:type="gramStart"/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внутри кристаллические</w:t>
            </w:r>
            <w:proofErr w:type="gramEnd"/>
            <w:r w:rsidRPr="006509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ферменты</w:t>
            </w:r>
          </w:p>
        </w:tc>
      </w:tr>
    </w:tbl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 каталаза катализирует расщепление пероксида водорода с образованием молекул воды и кислорода: </w:t>
      </w:r>
    </w:p>
    <w:p w:rsidR="004D6B47" w:rsidRPr="006509B9" w:rsidRDefault="004D6B47" w:rsidP="004D6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Расщепляя Н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каталаза играет защитную роль. Она обезвреживает ядовитое вещество (</w:t>
      </w:r>
      <w:proofErr w:type="spell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</w:t>
      </w:r>
      <w:proofErr w:type="spell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водорода), которое непрерывно образуется в клетке в процессе жизнедеятельности. Активность фермента очень высока: при 0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молекула катализатора разлагает за 1 секунду до 40 000 молекул Н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B47" w:rsidRPr="006509B9" w:rsidRDefault="004D6B47" w:rsidP="004D6B4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</w:t>
      </w:r>
      <w:r w:rsidRPr="00650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практическую часть.</w:t>
      </w:r>
    </w:p>
    <w:p w:rsidR="004D6B47" w:rsidRPr="006509B9" w:rsidRDefault="004D6B47" w:rsidP="004D6B4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Прилейте по 2 мл Н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пять пробирок с: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сырой печенью;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вареной печенью;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сырым картофелем;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вареным картофелем; 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песком.</w:t>
      </w:r>
    </w:p>
    <w:p w:rsidR="004D6B47" w:rsidRPr="006509B9" w:rsidRDefault="004D6B47" w:rsidP="004D6B4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47" w:rsidRPr="006509B9" w:rsidRDefault="004D6B47" w:rsidP="004D6B4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предметное стекло в </w:t>
      </w:r>
      <w:proofErr w:type="gramStart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каплю</w:t>
      </w:r>
      <w:proofErr w:type="gramEnd"/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положите лист бегонии и рассмотрите его под микроскопом.</w:t>
      </w:r>
    </w:p>
    <w:p w:rsidR="004D6B47" w:rsidRPr="006509B9" w:rsidRDefault="004D6B47" w:rsidP="004D6B4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47" w:rsidRPr="006509B9" w:rsidRDefault="004D6B47" w:rsidP="004D6B4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Нанесите на лист бегонии две капли пероксида водорода и под микроскопом наблюдайте бурное выделение пузырьков кислорода из клеток листа бегонии.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6B47" w:rsidRPr="006509B9" w:rsidRDefault="004D6B47" w:rsidP="004D6B4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Ответьте на вопросы.</w:t>
      </w:r>
    </w:p>
    <w:p w:rsidR="004D6B47" w:rsidRPr="006509B9" w:rsidRDefault="004D6B47" w:rsidP="004D6B47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обусловлено расщепление пероксида водорода в пробирках с кусочками сырой печени, сырого картофеля и при действии пероксида водорода на лист бегонии? </w:t>
      </w:r>
    </w:p>
    <w:p w:rsidR="004D6B47" w:rsidRPr="006509B9" w:rsidRDefault="004D6B47" w:rsidP="004D6B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уровни организации молекулы белка-фермента каталазы разрушаются при варке картофеля и печени в нашем опыте и </w:t>
      </w:r>
      <w:proofErr w:type="gramStart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</w:t>
      </w:r>
      <w:proofErr w:type="gramEnd"/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молекулярных связей привел к денатурации этого белка? </w:t>
      </w:r>
    </w:p>
    <w:p w:rsidR="004D6B47" w:rsidRPr="006509B9" w:rsidRDefault="004D6B47" w:rsidP="004D6B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расщепление пероксида водорода в пробирках с кусочками вареного картофеля и печени, а также в пробирке с песком не наблюдалось? </w:t>
      </w:r>
    </w:p>
    <w:p w:rsidR="00444B36" w:rsidRPr="006509B9" w:rsidRDefault="00444B36" w:rsidP="00444B36">
      <w:pPr>
        <w:pStyle w:val="a8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Результаты эксперимента:</w:t>
      </w:r>
    </w:p>
    <w:p w:rsidR="004D6B47" w:rsidRPr="006509B9" w:rsidRDefault="00444B36" w:rsidP="008B1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7026" cy="2361235"/>
            <wp:effectExtent l="19050" t="0" r="0" b="0"/>
            <wp:docPr id="2" name="Рисунок 9" descr="http://him.1september.ru/2003/30/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.1september.ru/2003/30/13-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63" cy="23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DC" w:rsidRPr="006509B9" w:rsidRDefault="00566DDC" w:rsidP="00566DD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знаний учащихся.</w:t>
      </w:r>
    </w:p>
    <w:p w:rsidR="00566DDC" w:rsidRPr="006509B9" w:rsidRDefault="00566DDC" w:rsidP="00566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закрепления:</w:t>
      </w:r>
    </w:p>
    <w:p w:rsidR="00566DDC" w:rsidRPr="006509B9" w:rsidRDefault="00566DDC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вспомним, о чем шла речь на сегодняшнем уроке.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ферменты?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свойства ферментов.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выражается специфичность ферментов?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лежит в основе механизма взаимодействия субстрата и фермента?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принципы номенклатуры ферментов?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классы ферментов и укажите реакции, которые они катализируют.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витаминам. Кто их открыл?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витамины вы знаете?</w:t>
      </w:r>
    </w:p>
    <w:p w:rsidR="00566DDC" w:rsidRPr="006509B9" w:rsidRDefault="00566DDC" w:rsidP="00566DDC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гормоны? В чем сходство и отличие фермента и гормона? Где образуются гормоны?</w:t>
      </w:r>
    </w:p>
    <w:p w:rsidR="008B1212" w:rsidRPr="006509B9" w:rsidRDefault="00566DDC" w:rsidP="008B1212">
      <w:pPr>
        <w:pStyle w:val="a8"/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выполняют гормоны?</w:t>
      </w:r>
    </w:p>
    <w:p w:rsidR="00566DDC" w:rsidRPr="006509B9" w:rsidRDefault="00566DDC" w:rsidP="00566DDC">
      <w:pPr>
        <w:pStyle w:val="a8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DDC" w:rsidRPr="00800698" w:rsidRDefault="00566DDC" w:rsidP="00566DDC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5.Задание на дом.</w:t>
      </w:r>
    </w:p>
    <w:p w:rsidR="00566DDC" w:rsidRDefault="00566DDC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 тему «Ферменты. Витамины. Гормоны», подготовить сообщение на тему «Лекарства», </w:t>
      </w:r>
      <w:r w:rsidR="00AF07AF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лабораторный опыт</w:t>
      </w:r>
      <w:r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7AF" w:rsidRPr="0065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«Обнаружение аскорбиновой кислоты в различных продуктах».</w:t>
      </w:r>
    </w:p>
    <w:p w:rsidR="004C2CE2" w:rsidRDefault="004C2CE2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CE2" w:rsidRDefault="004C2CE2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CE2" w:rsidRDefault="004C2CE2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CE2" w:rsidRDefault="004C2CE2" w:rsidP="0056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CE2" w:rsidRDefault="004C2CE2" w:rsidP="004C2C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Грин Н., </w:t>
      </w:r>
      <w:proofErr w:type="spellStart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Стаут</w:t>
      </w:r>
      <w:proofErr w:type="spellEnd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У., Тейлор Д.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Биология. М.: Мир, 1990, т. 1, с. 195–209;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Демьяненков</w:t>
      </w:r>
      <w:proofErr w:type="spellEnd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Е.Н.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 в вопросах и ответах. М.: Просвещение, 1996, с. 38;</w:t>
      </w:r>
    </w:p>
    <w:p w:rsid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Ермолаев М.В.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Биологическая химия. М.: Медицина, 1983, с. 92–114;</w:t>
      </w:r>
    </w:p>
    <w:p w:rsid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Корсунская В.М., Мироненко Г.Н., </w:t>
      </w:r>
      <w:proofErr w:type="spellStart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Мокеева</w:t>
      </w:r>
      <w:proofErr w:type="spellEnd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З.А., Верзилин Н.М.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общей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ологии. М.: Просвещение, 1986, 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137–141;</w:t>
      </w:r>
    </w:p>
    <w:p w:rsid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Муртазин</w:t>
      </w:r>
      <w:proofErr w:type="spellEnd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Г.М.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и упражнения по общей биологии. М.: Просвещение, 1981, с. 81–82, 91–92;</w:t>
      </w:r>
    </w:p>
    <w:p w:rsid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Овчинников Ю.А., </w:t>
      </w:r>
      <w:proofErr w:type="spellStart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Шамин</w:t>
      </w:r>
      <w:proofErr w:type="spellEnd"/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А.Н.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белков. (Библиотека Детской энциклопедии.) М.: Педагогика, 1983, с. 49–74;</w:t>
      </w:r>
    </w:p>
    <w:p w:rsidR="004C2CE2" w:rsidRP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Рудзитис Г.Е., Фельдман Ф.Г.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Химия-11. М.: Просвещение, 1998.</w:t>
      </w:r>
    </w:p>
    <w:p w:rsidR="004C2CE2" w:rsidRPr="004C2CE2" w:rsidRDefault="004C2CE2" w:rsidP="004C2CE2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Д.В.КУЗНЕЦОВА</w:t>
      </w:r>
      <w:r w:rsidRPr="004C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химии «Ферменты»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999" w:rsidRPr="004C2CE2" w:rsidRDefault="000D4999" w:rsidP="008B1212">
      <w:pPr>
        <w:rPr>
          <w:rFonts w:ascii="Times New Roman" w:hAnsi="Times New Roman" w:cs="Times New Roman"/>
          <w:sz w:val="28"/>
          <w:szCs w:val="28"/>
        </w:rPr>
      </w:pPr>
    </w:p>
    <w:sectPr w:rsidR="000D4999" w:rsidRPr="004C2CE2" w:rsidSect="00AF07AF">
      <w:pgSz w:w="11906" w:h="16838"/>
      <w:pgMar w:top="1134" w:right="851" w:bottom="1135" w:left="964" w:header="709" w:footer="709" w:gutter="0"/>
      <w:pgBorders>
        <w:top w:val="thinThickThinMediumGap" w:sz="36" w:space="1" w:color="009900"/>
        <w:left w:val="thinThickThinMediumGap" w:sz="36" w:space="4" w:color="009900"/>
        <w:bottom w:val="thinThickThinMediumGap" w:sz="36" w:space="1" w:color="009900"/>
        <w:right w:val="thinThickThinMediumGap" w:sz="36" w:space="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47" type="#_x0000_t75" alt="http://rrc.dgu.ru/res/1september/s-36.gif" style="width:8.75pt;height:8.75pt;visibility:visible;mso-wrap-style:square" o:bullet="t">
        <v:imagedata r:id="rId1" o:title="s-36"/>
      </v:shape>
    </w:pict>
  </w:numPicBullet>
  <w:abstractNum w:abstractNumId="0">
    <w:nsid w:val="05524235"/>
    <w:multiLevelType w:val="multilevel"/>
    <w:tmpl w:val="2E9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AB7"/>
    <w:multiLevelType w:val="hybridMultilevel"/>
    <w:tmpl w:val="63647392"/>
    <w:lvl w:ilvl="0" w:tplc="3EE40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41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7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8C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A3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0F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ED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03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3979"/>
    <w:multiLevelType w:val="hybridMultilevel"/>
    <w:tmpl w:val="2D5EF1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E0A7A"/>
    <w:multiLevelType w:val="hybridMultilevel"/>
    <w:tmpl w:val="098E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73C"/>
    <w:multiLevelType w:val="hybridMultilevel"/>
    <w:tmpl w:val="8A44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744"/>
    <w:multiLevelType w:val="hybridMultilevel"/>
    <w:tmpl w:val="5876F8BC"/>
    <w:lvl w:ilvl="0" w:tplc="C24696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64676"/>
    <w:multiLevelType w:val="multilevel"/>
    <w:tmpl w:val="9EB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F2102"/>
    <w:multiLevelType w:val="multilevel"/>
    <w:tmpl w:val="140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0481E"/>
    <w:multiLevelType w:val="multilevel"/>
    <w:tmpl w:val="F83A8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C3C92"/>
    <w:multiLevelType w:val="hybridMultilevel"/>
    <w:tmpl w:val="086EB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8700DB"/>
    <w:multiLevelType w:val="hybridMultilevel"/>
    <w:tmpl w:val="0274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4AA8"/>
    <w:multiLevelType w:val="hybridMultilevel"/>
    <w:tmpl w:val="ACD86ED8"/>
    <w:lvl w:ilvl="0" w:tplc="AE907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0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EE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8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E3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62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A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0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9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1E567D"/>
    <w:multiLevelType w:val="hybridMultilevel"/>
    <w:tmpl w:val="D60E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7FA3"/>
    <w:multiLevelType w:val="hybridMultilevel"/>
    <w:tmpl w:val="869A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lignBordersAndEdges/>
  <w:proofState w:spelling="clean" w:grammar="clean"/>
  <w:defaultTabStop w:val="708"/>
  <w:characterSpacingControl w:val="doNotCompress"/>
  <w:compat/>
  <w:rsids>
    <w:rsidRoot w:val="00410167"/>
    <w:rsid w:val="000D4999"/>
    <w:rsid w:val="000D7690"/>
    <w:rsid w:val="00153902"/>
    <w:rsid w:val="00410167"/>
    <w:rsid w:val="00444B36"/>
    <w:rsid w:val="0048064A"/>
    <w:rsid w:val="004B2CD5"/>
    <w:rsid w:val="004C2CE2"/>
    <w:rsid w:val="004D6B47"/>
    <w:rsid w:val="0050217B"/>
    <w:rsid w:val="00566DDC"/>
    <w:rsid w:val="006509B9"/>
    <w:rsid w:val="00771112"/>
    <w:rsid w:val="00800698"/>
    <w:rsid w:val="008A3DE1"/>
    <w:rsid w:val="008B1212"/>
    <w:rsid w:val="009D42FC"/>
    <w:rsid w:val="00A512E5"/>
    <w:rsid w:val="00AF07AF"/>
    <w:rsid w:val="00B06361"/>
    <w:rsid w:val="00BD6C3E"/>
    <w:rsid w:val="00BE6A62"/>
    <w:rsid w:val="00C4794B"/>
    <w:rsid w:val="00C7213E"/>
    <w:rsid w:val="00D17C20"/>
    <w:rsid w:val="00F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E"/>
  </w:style>
  <w:style w:type="paragraph" w:styleId="1">
    <w:name w:val="heading 1"/>
    <w:basedOn w:val="a"/>
    <w:link w:val="10"/>
    <w:uiPriority w:val="9"/>
    <w:qFormat/>
    <w:rsid w:val="000D4999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D4999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999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999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D49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D4999"/>
    <w:rPr>
      <w:i/>
      <w:iCs/>
    </w:rPr>
  </w:style>
  <w:style w:type="character" w:styleId="a7">
    <w:name w:val="Strong"/>
    <w:basedOn w:val="a0"/>
    <w:uiPriority w:val="22"/>
    <w:qFormat/>
    <w:rsid w:val="000D4999"/>
    <w:rPr>
      <w:b/>
      <w:bCs/>
    </w:rPr>
  </w:style>
  <w:style w:type="paragraph" w:customStyle="1" w:styleId="podp">
    <w:name w:val="podp"/>
    <w:basedOn w:val="a"/>
    <w:rsid w:val="000D49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D7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2008-04-26T03:24:00Z</cp:lastPrinted>
  <dcterms:created xsi:type="dcterms:W3CDTF">2008-04-26T02:14:00Z</dcterms:created>
  <dcterms:modified xsi:type="dcterms:W3CDTF">2010-01-19T20:51:00Z</dcterms:modified>
</cp:coreProperties>
</file>