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99" w:rsidRPr="00DC7B5C" w:rsidRDefault="009D1F99" w:rsidP="009D1F9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DC7B5C">
        <w:rPr>
          <w:rFonts w:ascii="Times New Roman" w:hAnsi="Times New Roman"/>
          <w:b/>
          <w:sz w:val="32"/>
          <w:szCs w:val="32"/>
        </w:rPr>
        <w:t>ДОКЛАД</w:t>
      </w:r>
    </w:p>
    <w:p w:rsidR="00496B6D" w:rsidRPr="00496B6D" w:rsidRDefault="00496B6D" w:rsidP="00496B6D">
      <w:pPr>
        <w:jc w:val="center"/>
        <w:rPr>
          <w:rFonts w:ascii="Times New Roman" w:hAnsi="Times New Roman"/>
          <w:b/>
          <w:sz w:val="32"/>
          <w:szCs w:val="32"/>
        </w:rPr>
      </w:pPr>
      <w:r w:rsidRPr="00496B6D">
        <w:rPr>
          <w:rFonts w:ascii="Times New Roman" w:hAnsi="Times New Roman"/>
          <w:b/>
          <w:sz w:val="32"/>
          <w:szCs w:val="32"/>
        </w:rPr>
        <w:t>Успешное прохождение государственной итоговой аттестации выпускников как показатель качественного обучения</w:t>
      </w:r>
    </w:p>
    <w:p w:rsidR="009077DF" w:rsidRPr="00F626FC" w:rsidRDefault="00F626FC" w:rsidP="009E3D57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наше время необходимо быть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математически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грамотным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потому что роль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математики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современной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жизни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обществе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возросла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57D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Приоритетной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государственной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задачей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обеспечение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качественного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базового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уровня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математических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естественнонаучных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знаний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всех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выпускников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школы. </w:t>
      </w:r>
    </w:p>
    <w:p w:rsidR="009D1F99" w:rsidRPr="00DC7B5C" w:rsidRDefault="00F626FC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Опыт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показывает,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прорешивание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открытых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вариантов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96B6D">
        <w:rPr>
          <w:rFonts w:ascii="Times New Roman" w:hAnsi="Times New Roman"/>
          <w:sz w:val="32"/>
          <w:szCs w:val="32"/>
          <w:shd w:val="clear" w:color="auto" w:fill="FFFFFF"/>
        </w:rPr>
        <w:t>ГИА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редыдущих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лет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даёт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ожидаемого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эффекта.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Разобрав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классе,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я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ю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аналогичный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домашнего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разбора.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После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удачного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разбора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классе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домашний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представляет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большого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труда,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у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обучающегося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складывается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впечатление,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подготовка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идет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эффективно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цель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достигнута.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Многократное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повторение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этих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манипуляций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улучшает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ситуацию.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Когда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участник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96B6D">
        <w:rPr>
          <w:rFonts w:ascii="Times New Roman" w:hAnsi="Times New Roman"/>
          <w:sz w:val="32"/>
          <w:szCs w:val="32"/>
          <w:shd w:val="clear" w:color="auto" w:fill="FFFFFF"/>
        </w:rPr>
        <w:t>ГИА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получает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свой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он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обнаруживает,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этот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он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учителем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решал.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Привычка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повторять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разобранные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ранее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варианты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часто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идет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вред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обучению.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proofErr w:type="gram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Правильным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подходом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является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систематическое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изучение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материала,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большого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числа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каждой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теме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простых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сложным,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уделяя внимание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изучени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ю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отдельных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методов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задач.</w:t>
      </w:r>
      <w:proofErr w:type="gramEnd"/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Разумеется,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подготовительных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сборников,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открытые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>мы с детьми используем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качестве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источника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заданий,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решение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 xml:space="preserve"> дает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возможность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иллюстрировать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отрабатывать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иные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методы.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 xml:space="preserve"> П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проведении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>проверочных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работ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>я подбираю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задачи,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прямые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аналоги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которых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классе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разбирались.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>тогда можно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составить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верное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представление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уровне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знаний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умений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учеников.</w:t>
      </w:r>
    </w:p>
    <w:p w:rsidR="009D1F99" w:rsidRPr="00DC7B5C" w:rsidRDefault="00F626FC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>Сейчас в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ажной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частью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96B6D">
        <w:rPr>
          <w:rFonts w:ascii="Times New Roman" w:hAnsi="Times New Roman"/>
          <w:sz w:val="32"/>
          <w:szCs w:val="32"/>
          <w:shd w:val="clear" w:color="auto" w:fill="FFFFFF"/>
        </w:rPr>
        <w:t>ГИА</w:t>
      </w:r>
      <w:r w:rsidR="00055E3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математике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являются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применение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математических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знаний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быту,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реальных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жизненных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ситуациях.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Это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проценты,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оптимальный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выбор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предложенных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вариантов,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чтение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данных,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представленных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виде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диаграмм,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графиков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таблиц,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вычисление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площадей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других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геометрических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величин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рисунку,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вычисление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формулам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т.п.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Круг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практико-ориентированных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постоянно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расширяется;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дополнительно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ним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следует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отнести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вероятностно-статистического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блока.</w:t>
      </w:r>
    </w:p>
    <w:p w:rsidR="009D1F99" w:rsidRPr="00DC7B5C" w:rsidRDefault="00055E3A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Чтобы результат был лучше, на протяжени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>е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года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текущий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контроль я включаю з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адачи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вычисление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сумм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налогов,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процентов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банковскому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вкладу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кредиту,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другие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финансового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характера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поскольку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эти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связывают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наш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предмет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окружающим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миром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повседневной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D1F99" w:rsidRPr="00DC7B5C">
        <w:rPr>
          <w:rFonts w:ascii="Times New Roman" w:hAnsi="Times New Roman"/>
          <w:sz w:val="32"/>
          <w:szCs w:val="32"/>
          <w:shd w:val="clear" w:color="auto" w:fill="FFFFFF"/>
        </w:rPr>
        <w:t>жизнью.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Практико-ориентированные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финансовой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грамотности,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геометрического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плана,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чтение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таблиц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графиков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157D04" w:rsidRPr="00157D04">
        <w:rPr>
          <w:rFonts w:ascii="Times New Roman" w:hAnsi="Times New Roman"/>
          <w:sz w:val="32"/>
          <w:szCs w:val="32"/>
          <w:shd w:val="clear" w:color="auto" w:fill="FFFFFF"/>
        </w:rPr>
        <w:t>я стараюсь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включать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изучение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математики</w:t>
      </w:r>
      <w:r w:rsidR="00157D04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этом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характер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трудность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157D04" w:rsidRPr="00157D04">
        <w:rPr>
          <w:rFonts w:ascii="Times New Roman" w:hAnsi="Times New Roman"/>
          <w:sz w:val="32"/>
          <w:szCs w:val="32"/>
          <w:shd w:val="clear" w:color="auto" w:fill="FFFFFF"/>
        </w:rPr>
        <w:t>со временем меняю.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Например,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вклады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кредиты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органично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возникают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изучении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прогрессий,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показательной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функции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производных.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Вычисление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площадей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клеточкам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помогает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изучении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совершенно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абстрактной,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казалось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бы,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темы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«</w:t>
      </w:r>
      <w:proofErr w:type="gramStart"/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первообразная</w:t>
      </w:r>
      <w:proofErr w:type="gramEnd"/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интеграл».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Отдельную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важную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роль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сближении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школьной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математики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задачами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окружающего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мира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играют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вопросы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вероятностей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статистики.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обучении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математике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157D04" w:rsidRPr="00157D04">
        <w:rPr>
          <w:rFonts w:ascii="Times New Roman" w:hAnsi="Times New Roman"/>
          <w:sz w:val="32"/>
          <w:szCs w:val="32"/>
          <w:shd w:val="clear" w:color="auto" w:fill="FFFFFF"/>
        </w:rPr>
        <w:t>тала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больше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внимания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уделять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темам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вероятности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статистики</w:t>
      </w:r>
      <w:r w:rsidR="00157D04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которые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оказываются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наиболее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практически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направленными.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Изучение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вероятности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статистики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требуется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вести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тесной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привязке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темам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алгебры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геометрии,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поскольку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систематический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подход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вопросам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157D04" w:rsidRPr="00157D04">
        <w:rPr>
          <w:rFonts w:ascii="Times New Roman" w:hAnsi="Times New Roman"/>
          <w:sz w:val="32"/>
          <w:szCs w:val="32"/>
          <w:shd w:val="clear" w:color="auto" w:fill="FFFFFF"/>
        </w:rPr>
        <w:t>теории вероятности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требует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обучающихся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знаний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свойствах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геометрической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прогрессии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преобразованиях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многочленов,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корнях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степенях,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площадях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фигур.</w:t>
      </w:r>
    </w:p>
    <w:p w:rsidR="009D1F99" w:rsidRPr="00157D04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Останов</w:t>
      </w:r>
      <w:r w:rsidR="00055E3A" w:rsidRPr="00157D04">
        <w:rPr>
          <w:rFonts w:ascii="Times New Roman" w:hAnsi="Times New Roman"/>
          <w:sz w:val="32"/>
          <w:szCs w:val="32"/>
          <w:shd w:val="clear" w:color="auto" w:fill="FFFFFF"/>
        </w:rPr>
        <w:t>люсь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подробнее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некоторых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приёмах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обучения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математике,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доказавших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свою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эффективность.</w:t>
      </w:r>
    </w:p>
    <w:p w:rsidR="009D1F99" w:rsidRPr="00157D04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1)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одним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эффективных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приёмов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является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использование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i/>
          <w:sz w:val="32"/>
          <w:szCs w:val="32"/>
          <w:shd w:val="clear" w:color="auto" w:fill="FFFFFF"/>
        </w:rPr>
        <w:t>примеров</w:t>
      </w:r>
      <w:r w:rsidR="00F626FC" w:rsidRPr="00157D04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i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i/>
          <w:sz w:val="32"/>
          <w:szCs w:val="32"/>
          <w:shd w:val="clear" w:color="auto" w:fill="FFFFFF"/>
        </w:rPr>
        <w:t>образцов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Скажем,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ученик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получает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задачу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готовое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решение,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которое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он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должен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разобрать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самостоятельно.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может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дополнено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советами,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комментариями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трудных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«опасных»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моментов,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другими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способами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т.п.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Следующим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этапом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может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стать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работа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готовым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решением,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заданным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алгоритмом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решения,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который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ученик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должен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самостоятельно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применить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данной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ему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задаче.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После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этого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можно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провести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полностью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самостоятельно.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157D04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2)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157D04" w:rsidRPr="00157D04">
        <w:rPr>
          <w:rFonts w:ascii="Times New Roman" w:hAnsi="Times New Roman"/>
          <w:sz w:val="32"/>
          <w:szCs w:val="32"/>
          <w:shd w:val="clear" w:color="auto" w:fill="FFFFFF"/>
        </w:rPr>
        <w:t>Э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ффективно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использование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i/>
          <w:sz w:val="32"/>
          <w:szCs w:val="32"/>
          <w:shd w:val="clear" w:color="auto" w:fill="FFFFFF"/>
        </w:rPr>
        <w:t>подсказок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некоторой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дополнительной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информации,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которая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дается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ученику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после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того,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как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он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начал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работать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над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задачей.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Чем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определеннее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подсказка,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тем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больше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нее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можно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извлечь.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Фразы: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«Хорошо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подумай»,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«Внимательно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прочти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условие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задачи»,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«Подумай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других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способах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решения»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подсказками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являются,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поскольку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они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никак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направляют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ход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мысли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помогают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найти</w:t>
      </w:r>
      <w:r w:rsidR="00F626FC" w:rsidRPr="00157D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57D04">
        <w:rPr>
          <w:rFonts w:ascii="Times New Roman" w:hAnsi="Times New Roman"/>
          <w:sz w:val="32"/>
          <w:szCs w:val="32"/>
          <w:shd w:val="clear" w:color="auto" w:fill="FFFFFF"/>
        </w:rPr>
        <w:t>решение.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тригонометрических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уравнений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подсказкой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может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определённая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формула,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логарифмического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уравнения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свойство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логарифма.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Полезно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учить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пользоваться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подсказками,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искать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самостоятельно,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также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учить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давать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подсказки.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3)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обучении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сложных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трудоёмких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плане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вычислений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преобразований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полезно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использовать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групповые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формы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работы</w:t>
      </w:r>
      <w:r w:rsidR="00157D04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4)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текстовых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важным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приёмом,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необходимым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усвоения,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является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C7B5C">
        <w:rPr>
          <w:rFonts w:ascii="Times New Roman" w:hAnsi="Times New Roman"/>
          <w:i/>
          <w:sz w:val="32"/>
          <w:szCs w:val="32"/>
          <w:shd w:val="clear" w:color="auto" w:fill="FFFFFF"/>
        </w:rPr>
        <w:t>переформулирование</w:t>
      </w:r>
      <w:proofErr w:type="spellEnd"/>
      <w:r w:rsidR="00F626FC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условия,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отношений,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связывающих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входящие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величины.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Умение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переформулировать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условие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важно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нестандартных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таких,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метод</w:t>
      </w:r>
      <w:proofErr w:type="gramEnd"/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которых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известен,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изучался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отрабатывался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уроках.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Ещё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более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актуально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умение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практико</w:t>
      </w:r>
      <w:proofErr w:type="spellEnd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-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ориентированных</w:t>
      </w:r>
      <w:proofErr w:type="gramEnd"/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представляющих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собой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некоторую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ситуацию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реальной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жизни,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которую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необходимо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преобразовать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описать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языке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математики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(то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самостоятельно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сформулировать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задачу).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157D04" w:rsidRPr="00DC7B5C" w:rsidRDefault="003D0293" w:rsidP="009E3D57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5).</w:t>
      </w:r>
      <w:r w:rsidR="00055E3A">
        <w:rPr>
          <w:rFonts w:ascii="Times New Roman" w:hAnsi="Times New Roman" w:cs="Times New Roman"/>
          <w:sz w:val="32"/>
          <w:szCs w:val="32"/>
          <w:shd w:val="clear" w:color="auto" w:fill="FFFFFF"/>
        </w:rPr>
        <w:t>Сейчас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возникает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необходимость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научить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учащихся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решать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быстро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качественно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57D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решать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задачи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базового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уровня.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этом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необыкновенно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возрастает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роль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устных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вычислений,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так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как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57D04">
        <w:rPr>
          <w:rFonts w:ascii="Times New Roman" w:hAnsi="Times New Roman" w:cs="Times New Roman"/>
          <w:sz w:val="32"/>
          <w:szCs w:val="32"/>
          <w:shd w:val="clear" w:color="auto" w:fill="FFFFFF"/>
        </w:rPr>
        <w:t>Государственной итоговой аттестации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разрешается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использовать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калькулятор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таблицы.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Можно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аучить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учащихся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выполнять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простейшие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(и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очень)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преобразования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устно.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Конечно,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этого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потребуется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организовать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отработку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такого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навыка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автоматизма,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каждом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уроке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необходимо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отводить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132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минут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проведения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упражнений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устных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вычислений,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предусмотренных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программой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21323" w:rsidRPr="00DC7B5C" w:rsidRDefault="00530A74" w:rsidP="009E3D57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стные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упражнения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активизируют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мыслительную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деятельность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учащихся,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требуют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осознанного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усвоения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учебного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материала;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выполнении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развивается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память,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72132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чь,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132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внимание,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132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быстрота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132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реакции.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21323" w:rsidRPr="00DC7B5C" w:rsidRDefault="003D0293" w:rsidP="009E3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Если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132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6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классах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устный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счет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это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действий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57D04">
        <w:rPr>
          <w:rFonts w:ascii="Times New Roman" w:hAnsi="Times New Roman" w:cs="Times New Roman"/>
          <w:sz w:val="32"/>
          <w:szCs w:val="32"/>
          <w:shd w:val="clear" w:color="auto" w:fill="FFFFFF"/>
        </w:rPr>
        <w:t>числами,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старших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классах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это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могут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быть: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21323" w:rsidRPr="00DC7B5C" w:rsidRDefault="003D0293" w:rsidP="009E3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класс: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Формулы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сокращенного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умножения.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остейших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ЛУР.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Действия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степенью.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График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линейной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функции.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30A74" w:rsidRPr="00DC7B5C" w:rsidRDefault="003D0293" w:rsidP="009E3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класс: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Линейные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неравенства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числовые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промежутки.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E3D57" w:rsidRDefault="003D0293" w:rsidP="009E3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простейших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линейных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неравенств.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КВУР</w:t>
      </w:r>
      <w:r w:rsidR="00157D0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Арифметический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квадратный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корень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его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свойства.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E3D57" w:rsidRDefault="003D0293" w:rsidP="009E3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9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класс: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неравенств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степени.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Преобразование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графиков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функций.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Формулы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приведения.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E3D57" w:rsidRDefault="003D0293" w:rsidP="009E3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10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11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классах</w:t>
      </w:r>
      <w:proofErr w:type="gramEnd"/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Вычисление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производных.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Простейшие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тригонометрические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неравенства.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Тригонометрические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формулы.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Простейшие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тригонометрические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равнения.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Функции,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обратные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тригонометрическим</w:t>
      </w:r>
      <w:proofErr w:type="gramEnd"/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Преобразование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графиков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функций.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Вычисление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первообразных</w:t>
      </w:r>
      <w:proofErr w:type="gramEnd"/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Свойства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логарифмов.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Простейшие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показательные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уравнения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неравенства.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Простейшие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логарифмические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уравнения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неравенства.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57D04" w:rsidRDefault="00721323" w:rsidP="009E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Пра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ктика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показ</w:t>
      </w:r>
      <w:r w:rsidR="009E3D57">
        <w:rPr>
          <w:rFonts w:ascii="Times New Roman" w:hAnsi="Times New Roman" w:cs="Times New Roman"/>
          <w:sz w:val="32"/>
          <w:szCs w:val="32"/>
          <w:shd w:val="clear" w:color="auto" w:fill="FFFFFF"/>
        </w:rPr>
        <w:t>ывает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что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систематическая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устным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счетом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способствует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значительному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повышению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продуктивности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вычислений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преобразований.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Сокращается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время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таких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операций,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что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переводит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из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разряда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самостоятельной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задачи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разряд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вспомогательной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0A74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становится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инструментом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(“таблицей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умножения”)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более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сложных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задач.</w:t>
      </w:r>
    </w:p>
    <w:p w:rsidR="00DC7B5C" w:rsidRDefault="003D0293" w:rsidP="009E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Правильность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оформления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заданий,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тактика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стратегия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условиях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дефицита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выделенного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времени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экзамене,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также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банальная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невнимательность.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Эти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масса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других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особенностей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составляют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суть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специфики.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D0293" w:rsidRPr="00DC7B5C" w:rsidRDefault="00F626FC" w:rsidP="009E3D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Для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эффективной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96B6D">
        <w:rPr>
          <w:rFonts w:ascii="Times New Roman" w:hAnsi="Times New Roman" w:cs="Times New Roman"/>
          <w:sz w:val="32"/>
          <w:szCs w:val="32"/>
          <w:shd w:val="clear" w:color="auto" w:fill="FFFFFF"/>
        </w:rPr>
        <w:t>ГИА</w:t>
      </w:r>
      <w:r w:rsidR="009E3D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нужна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тренировка,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тренировка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еще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раз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тренировка.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Довести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задач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0293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автоматизма.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Процент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выполнения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геометрических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E3D57">
        <w:rPr>
          <w:rFonts w:ascii="Times New Roman" w:hAnsi="Times New Roman"/>
          <w:sz w:val="32"/>
          <w:szCs w:val="32"/>
          <w:shd w:val="clear" w:color="auto" w:fill="FFFFFF"/>
        </w:rPr>
        <w:t xml:space="preserve">на </w:t>
      </w:r>
      <w:r w:rsidR="00496B6D">
        <w:rPr>
          <w:rFonts w:ascii="Times New Roman" w:hAnsi="Times New Roman"/>
          <w:sz w:val="32"/>
          <w:szCs w:val="32"/>
          <w:shd w:val="clear" w:color="auto" w:fill="FFFFFF"/>
        </w:rPr>
        <w:t>ГИА</w:t>
      </w:r>
      <w:r w:rsidR="009E3D5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традиционно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ниже,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чем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процент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выполнения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алгебраических.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Эта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проблема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легла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плечи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учителей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математики,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однако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её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известно: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непрерывное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развитие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геометрических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представлений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геометрического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воображения</w:t>
      </w:r>
      <w:proofErr w:type="gramEnd"/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обучающихся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1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11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класс;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наглядная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1–6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классах;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больше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внимания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геометрическому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моделированию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конструированию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(из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плоских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пространственных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фигур),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геометрическим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чертежам,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построениям,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изображениям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руки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помощью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различных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чертёжных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инструментов,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нелинованной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клетчатой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бумаге.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отнюдь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означает,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всю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надо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свести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наглядности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работе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руками.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Определения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доказательства,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логика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аксиоматика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важны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современного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человека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изучения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менее,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надо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понимать,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развитии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человека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всему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отводится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время,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несформированное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наглядно-образное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мышление,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которое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основой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этапом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пути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формирования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логического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мышления,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просто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мешает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формированию.</w:t>
      </w:r>
    </w:p>
    <w:p w:rsidR="009D1F99" w:rsidRPr="00DC7B5C" w:rsidRDefault="009D1F99" w:rsidP="009E3D57">
      <w:pPr>
        <w:spacing w:after="0" w:line="240" w:lineRule="auto"/>
        <w:ind w:firstLine="560"/>
        <w:jc w:val="both"/>
        <w:rPr>
          <w:sz w:val="32"/>
          <w:szCs w:val="32"/>
        </w:rPr>
      </w:pPr>
      <w:proofErr w:type="spellStart"/>
      <w:r w:rsidRPr="00DC7B5C">
        <w:rPr>
          <w:rFonts w:ascii="Times New Roman" w:hAnsi="Times New Roman"/>
          <w:b/>
          <w:sz w:val="32"/>
          <w:szCs w:val="32"/>
          <w:shd w:val="clear" w:color="auto" w:fill="FFFFFF"/>
        </w:rPr>
        <w:t>Саморегуляция</w:t>
      </w:r>
      <w:proofErr w:type="spellEnd"/>
      <w:r w:rsidR="00F626F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b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b/>
          <w:sz w:val="32"/>
          <w:szCs w:val="32"/>
          <w:shd w:val="clear" w:color="auto" w:fill="FFFFFF"/>
        </w:rPr>
        <w:t>обратная</w:t>
      </w:r>
      <w:r w:rsidR="00F626F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b/>
          <w:sz w:val="32"/>
          <w:szCs w:val="32"/>
          <w:shd w:val="clear" w:color="auto" w:fill="FFFFFF"/>
        </w:rPr>
        <w:t>связь</w:t>
      </w:r>
      <w:r w:rsidR="00F626F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b/>
          <w:sz w:val="32"/>
          <w:szCs w:val="32"/>
          <w:shd w:val="clear" w:color="auto" w:fill="FFFFFF"/>
        </w:rPr>
        <w:t>«ученик-учитель».</w:t>
      </w:r>
    </w:p>
    <w:p w:rsidR="009E3D57" w:rsidRDefault="009D1F99" w:rsidP="009E3D57">
      <w:pPr>
        <w:spacing w:line="240" w:lineRule="auto"/>
        <w:ind w:firstLine="5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Известно,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эффективность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обучения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возрастает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случае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самооценивания</w:t>
      </w:r>
      <w:proofErr w:type="spellEnd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поскольку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самостоятельно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получает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информацию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своих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результатах,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её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анализирует,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делает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выводы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своем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прогрессе,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корректирует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цели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случае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необходимости.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этого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необходимы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критерии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оценивания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работы,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которые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должны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просто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начала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выполнения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конкретной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работы,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желательно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начале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изучения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темы.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9D1F99" w:rsidRPr="00DC7B5C" w:rsidRDefault="009D1F99" w:rsidP="009E3D57">
      <w:pPr>
        <w:spacing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саморегуляции</w:t>
      </w:r>
      <w:proofErr w:type="spellEnd"/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относятся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также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вопросы,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связанные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осознанностью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знания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незнания.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Объяснение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учителя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сродни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лекционной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форме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предъявления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новых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знаний.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связи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этим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подчеркнём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важность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обратной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связи.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Учитель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должен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получать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сигналы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обучающихся</w:t>
      </w:r>
      <w:proofErr w:type="gramEnd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: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«Я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понимаю,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могу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объяснить»,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«Я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уверен,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правильно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понимаю»,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«Я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понимаю».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Учитель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может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прервать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своё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объяснение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вопросом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ещё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понял,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предложением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высказать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сомнения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уверен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понимании,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предоставлением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слова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всё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понял.</w:t>
      </w:r>
    </w:p>
    <w:p w:rsidR="009D1F99" w:rsidRPr="00DC7B5C" w:rsidRDefault="009D1F99" w:rsidP="009E3D57">
      <w:pPr>
        <w:spacing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Доказано,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обратная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связь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эффективна,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если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получает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сообщение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верно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выполненных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заданиях,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E3D57">
        <w:rPr>
          <w:rFonts w:ascii="Times New Roman" w:hAnsi="Times New Roman"/>
          <w:sz w:val="32"/>
          <w:szCs w:val="32"/>
          <w:shd w:val="clear" w:color="auto" w:fill="FFFFFF"/>
        </w:rPr>
        <w:t xml:space="preserve">ошибках.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Может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отмечена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актуальность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проверки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результата,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удачное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прохождение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«ловушек»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«опасных»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мест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т.п.</w:t>
      </w:r>
    </w:p>
    <w:p w:rsidR="009D1F99" w:rsidRPr="00DC7B5C" w:rsidRDefault="009D1F99" w:rsidP="009E3D57">
      <w:pPr>
        <w:spacing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Обратная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связь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эффективна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случае,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если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конкретна,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proofErr w:type="gramEnd"/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связана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известными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результатами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действиями,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подлежащими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усвоению.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Важное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значение</w:t>
      </w:r>
      <w:proofErr w:type="gramEnd"/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имеет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информированность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относительно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того,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чему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должен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научиться,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какие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должен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научиться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решать,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какие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может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научиться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решать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того,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чтобы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получить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желаемое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количество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E3D57">
        <w:rPr>
          <w:rFonts w:ascii="Times New Roman" w:hAnsi="Times New Roman"/>
          <w:sz w:val="32"/>
          <w:szCs w:val="32"/>
          <w:shd w:val="clear" w:color="auto" w:fill="FFFFFF"/>
        </w:rPr>
        <w:t>баллов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Если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ученик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фиксирует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отслеживает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сам,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умеет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выполнять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требуемое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или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нет,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минимизируется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время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выполнение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заданий,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этом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работа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становится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более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эффективной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рациональной.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9D1F99" w:rsidRPr="00DC7B5C" w:rsidRDefault="009D1F99" w:rsidP="009E3D57">
      <w:pPr>
        <w:spacing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чтобы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успешно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сдать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96B6D">
        <w:rPr>
          <w:rFonts w:ascii="Times New Roman" w:hAnsi="Times New Roman"/>
          <w:sz w:val="32"/>
          <w:szCs w:val="32"/>
          <w:shd w:val="clear" w:color="auto" w:fill="FFFFFF"/>
        </w:rPr>
        <w:t>ГИА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математике,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важно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пройти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всю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программу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целиком,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только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«то,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пригодится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экзамене»,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повысить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свою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культуру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вычислений,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есть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минимизировать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использование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калькуляторов,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развивать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умение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читать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графики,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правильно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использовать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терминологию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учить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формулы.</w:t>
      </w:r>
    </w:p>
    <w:p w:rsidR="009D1F99" w:rsidRPr="00DC7B5C" w:rsidRDefault="009D1F99" w:rsidP="009E3D57">
      <w:pPr>
        <w:spacing w:line="240" w:lineRule="auto"/>
        <w:ind w:firstLine="560"/>
        <w:jc w:val="both"/>
        <w:rPr>
          <w:sz w:val="32"/>
          <w:szCs w:val="32"/>
        </w:rPr>
      </w:pP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Для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учащихся,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которые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могут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успешно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освоить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курс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математики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базовом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уровне,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образовательный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акцент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должен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сделан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полное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изучение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традиционных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курсов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алгебры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начал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анализа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геометрии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базовом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уровне.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Помимо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заданий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базового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уровня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образовательном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процессе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должны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использоваться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задания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повышенного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уровня.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Количество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часов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математики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должно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быть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менее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5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часов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/>
          <w:sz w:val="32"/>
          <w:szCs w:val="32"/>
          <w:shd w:val="clear" w:color="auto" w:fill="FFFFFF"/>
        </w:rPr>
        <w:t>неделю.</w:t>
      </w:r>
    </w:p>
    <w:p w:rsidR="009E3D57" w:rsidRPr="00DC7B5C" w:rsidRDefault="00D4432F" w:rsidP="009E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занятиях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стараюсь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атмосферу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комфортности,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взаимопонимания.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своих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уроках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делаю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установку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то,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любой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ребенок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должен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быть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понят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услышан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учителем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соучеником: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должно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проходить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«атмосфере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непринужденности,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дети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учитель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свободно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дышали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уроках».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учителя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требуется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мастерство,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бол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ьшое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терпение,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любовь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учащимся.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Доброжелательное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отношение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ученикам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снимает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них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страх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перед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трудностями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обучения: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ребенок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должен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бояться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ошибиться,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спросить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учителя,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если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он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E3D57">
        <w:rPr>
          <w:rFonts w:ascii="Times New Roman" w:hAnsi="Times New Roman" w:cs="Times New Roman"/>
          <w:sz w:val="32"/>
          <w:szCs w:val="32"/>
          <w:shd w:val="clear" w:color="auto" w:fill="FFFFFF"/>
        </w:rPr>
        <w:t>что-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то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прослушал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или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77DF" w:rsidRPr="00DC7B5C">
        <w:rPr>
          <w:rFonts w:ascii="Times New Roman" w:hAnsi="Times New Roman" w:cs="Times New Roman"/>
          <w:sz w:val="32"/>
          <w:szCs w:val="32"/>
          <w:shd w:val="clear" w:color="auto" w:fill="FFFFFF"/>
        </w:rPr>
        <w:t>понял.</w:t>
      </w:r>
      <w:r w:rsidR="00F62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sectPr w:rsidR="009E3D57" w:rsidRPr="00DC7B5C" w:rsidSect="0036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106"/>
    <w:multiLevelType w:val="multilevel"/>
    <w:tmpl w:val="3C0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4130"/>
    <w:multiLevelType w:val="multilevel"/>
    <w:tmpl w:val="0A0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7BC5"/>
    <w:multiLevelType w:val="multilevel"/>
    <w:tmpl w:val="2362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04CB7"/>
    <w:multiLevelType w:val="multilevel"/>
    <w:tmpl w:val="806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40CEC"/>
    <w:multiLevelType w:val="multilevel"/>
    <w:tmpl w:val="F27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25EEC"/>
    <w:multiLevelType w:val="multilevel"/>
    <w:tmpl w:val="B3A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B7573"/>
    <w:multiLevelType w:val="multilevel"/>
    <w:tmpl w:val="1F3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04325"/>
    <w:multiLevelType w:val="hybridMultilevel"/>
    <w:tmpl w:val="979CA9D8"/>
    <w:lvl w:ilvl="0" w:tplc="1F3FD280">
      <w:start w:val="1"/>
      <w:numFmt w:val="decimal"/>
      <w:lvlText w:val="%1."/>
      <w:lvlJc w:val="left"/>
      <w:pPr>
        <w:ind w:left="720" w:hanging="360"/>
      </w:pPr>
    </w:lvl>
    <w:lvl w:ilvl="1" w:tplc="466A81AB">
      <w:start w:val="1"/>
      <w:numFmt w:val="decimal"/>
      <w:lvlText w:val="%2."/>
      <w:lvlJc w:val="left"/>
      <w:pPr>
        <w:ind w:left="1440" w:hanging="360"/>
      </w:pPr>
    </w:lvl>
    <w:lvl w:ilvl="2" w:tplc="671A1A55">
      <w:start w:val="1"/>
      <w:numFmt w:val="decimal"/>
      <w:lvlText w:val="%3."/>
      <w:lvlJc w:val="left"/>
      <w:pPr>
        <w:ind w:left="2160" w:hanging="360"/>
      </w:pPr>
    </w:lvl>
    <w:lvl w:ilvl="3" w:tplc="3F3692FD">
      <w:start w:val="1"/>
      <w:numFmt w:val="decimal"/>
      <w:lvlText w:val="%4."/>
      <w:lvlJc w:val="left"/>
      <w:pPr>
        <w:ind w:left="2880" w:hanging="360"/>
      </w:pPr>
    </w:lvl>
    <w:lvl w:ilvl="4" w:tplc="32ED764C">
      <w:start w:val="1"/>
      <w:numFmt w:val="decimal"/>
      <w:lvlText w:val="%5."/>
      <w:lvlJc w:val="left"/>
      <w:pPr>
        <w:ind w:left="3600" w:hanging="360"/>
      </w:pPr>
    </w:lvl>
    <w:lvl w:ilvl="5" w:tplc="05CE5EB6">
      <w:start w:val="1"/>
      <w:numFmt w:val="decimal"/>
      <w:lvlText w:val="%6."/>
      <w:lvlJc w:val="left"/>
      <w:pPr>
        <w:ind w:left="4320" w:hanging="360"/>
      </w:pPr>
    </w:lvl>
    <w:lvl w:ilvl="6" w:tplc="7D088C0E">
      <w:start w:val="1"/>
      <w:numFmt w:val="decimal"/>
      <w:lvlText w:val="%7."/>
      <w:lvlJc w:val="left"/>
      <w:pPr>
        <w:ind w:left="5040" w:hanging="360"/>
      </w:pPr>
    </w:lvl>
    <w:lvl w:ilvl="7" w:tplc="1E5D4882">
      <w:start w:val="1"/>
      <w:numFmt w:val="decimal"/>
      <w:lvlText w:val="%8."/>
      <w:lvlJc w:val="left"/>
      <w:pPr>
        <w:ind w:left="5760" w:hanging="360"/>
      </w:pPr>
    </w:lvl>
    <w:lvl w:ilvl="8" w:tplc="5D8ED23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75"/>
    <w:rsid w:val="00055E3A"/>
    <w:rsid w:val="00085D9C"/>
    <w:rsid w:val="00100882"/>
    <w:rsid w:val="00135790"/>
    <w:rsid w:val="00157D04"/>
    <w:rsid w:val="00235218"/>
    <w:rsid w:val="002F4675"/>
    <w:rsid w:val="00357A59"/>
    <w:rsid w:val="00365897"/>
    <w:rsid w:val="003840FF"/>
    <w:rsid w:val="003D0293"/>
    <w:rsid w:val="003F7721"/>
    <w:rsid w:val="0040299D"/>
    <w:rsid w:val="0048629C"/>
    <w:rsid w:val="00496B6D"/>
    <w:rsid w:val="004A0034"/>
    <w:rsid w:val="00530A74"/>
    <w:rsid w:val="0060596E"/>
    <w:rsid w:val="006501B4"/>
    <w:rsid w:val="00721323"/>
    <w:rsid w:val="00746EB8"/>
    <w:rsid w:val="007A62FE"/>
    <w:rsid w:val="00834FDD"/>
    <w:rsid w:val="009077DF"/>
    <w:rsid w:val="00936499"/>
    <w:rsid w:val="00991E03"/>
    <w:rsid w:val="009D1F99"/>
    <w:rsid w:val="009E3D57"/>
    <w:rsid w:val="00A13CDA"/>
    <w:rsid w:val="00AD4654"/>
    <w:rsid w:val="00C33CCA"/>
    <w:rsid w:val="00D1670D"/>
    <w:rsid w:val="00D4432F"/>
    <w:rsid w:val="00D766B9"/>
    <w:rsid w:val="00DC7B5C"/>
    <w:rsid w:val="00EA6797"/>
    <w:rsid w:val="00F626FC"/>
    <w:rsid w:val="00FC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F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46EB8"/>
    <w:rPr>
      <w:i/>
      <w:iCs/>
    </w:rPr>
  </w:style>
  <w:style w:type="character" w:styleId="a7">
    <w:name w:val="Strong"/>
    <w:basedOn w:val="a0"/>
    <w:uiPriority w:val="22"/>
    <w:qFormat/>
    <w:rsid w:val="00746EB8"/>
    <w:rPr>
      <w:b/>
      <w:bCs/>
    </w:rPr>
  </w:style>
  <w:style w:type="character" w:styleId="a8">
    <w:name w:val="Hyperlink"/>
    <w:basedOn w:val="a0"/>
    <w:uiPriority w:val="99"/>
    <w:semiHidden/>
    <w:unhideWhenUsed/>
    <w:rsid w:val="00746EB8"/>
    <w:rPr>
      <w:color w:val="0000FF"/>
      <w:u w:val="single"/>
    </w:rPr>
  </w:style>
  <w:style w:type="paragraph" w:styleId="a9">
    <w:name w:val="No Spacing"/>
    <w:uiPriority w:val="1"/>
    <w:qFormat/>
    <w:rsid w:val="00D44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34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ctv_76@mail.ru</dc:creator>
  <cp:keywords/>
  <dc:description/>
  <cp:lastModifiedBy>Пользователь</cp:lastModifiedBy>
  <cp:revision>17</cp:revision>
  <cp:lastPrinted>2022-02-14T05:34:00Z</cp:lastPrinted>
  <dcterms:created xsi:type="dcterms:W3CDTF">2021-04-18T10:27:00Z</dcterms:created>
  <dcterms:modified xsi:type="dcterms:W3CDTF">2022-02-17T06:32:00Z</dcterms:modified>
</cp:coreProperties>
</file>